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21D5" w14:textId="77777777" w:rsidR="005C2C09" w:rsidRPr="00323944" w:rsidRDefault="004618AE" w:rsidP="005C2C09">
      <w:pPr>
        <w:rPr>
          <w:rFonts w:ascii="Arial" w:hAnsi="Arial" w:cs="Arial"/>
          <w:b/>
          <w:sz w:val="32"/>
          <w:szCs w:val="32"/>
        </w:rPr>
      </w:pPr>
      <w:r w:rsidRPr="00097088">
        <w:rPr>
          <w:rFonts w:ascii="Arial" w:hAnsi="Arial" w:cs="Arial"/>
          <w:b/>
          <w:noProof/>
          <w:sz w:val="32"/>
          <w:szCs w:val="32"/>
          <w:lang w:eastAsia="en-GB"/>
        </w:rPr>
        <w:drawing>
          <wp:inline distT="0" distB="0" distL="0" distR="0" wp14:anchorId="4F42AD96" wp14:editId="4C0A3041">
            <wp:extent cx="1198245" cy="725170"/>
            <wp:effectExtent l="0" t="0" r="19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245" cy="725170"/>
                    </a:xfrm>
                    <a:prstGeom prst="rect">
                      <a:avLst/>
                    </a:prstGeom>
                    <a:noFill/>
                    <a:ln>
                      <a:noFill/>
                    </a:ln>
                  </pic:spPr>
                </pic:pic>
              </a:graphicData>
            </a:graphic>
          </wp:inline>
        </w:drawing>
      </w:r>
    </w:p>
    <w:p w14:paraId="2D88DE05" w14:textId="77777777" w:rsidR="005C2C09" w:rsidRPr="00323944" w:rsidRDefault="005C2C09" w:rsidP="005C2C09">
      <w:pPr>
        <w:rPr>
          <w:rFonts w:ascii="Arial" w:hAnsi="Arial" w:cs="Arial"/>
          <w:b/>
          <w:sz w:val="32"/>
          <w:szCs w:val="32"/>
        </w:rPr>
      </w:pPr>
    </w:p>
    <w:p w14:paraId="76BA2008" w14:textId="77777777" w:rsidR="005C2C09" w:rsidRPr="00323944" w:rsidRDefault="005C2C09" w:rsidP="005C2C09">
      <w:pPr>
        <w:rPr>
          <w:rFonts w:ascii="Arial" w:hAnsi="Arial" w:cs="Arial"/>
          <w:b/>
          <w:sz w:val="32"/>
          <w:szCs w:val="32"/>
        </w:rPr>
      </w:pPr>
    </w:p>
    <w:p w14:paraId="5D6BD847" w14:textId="71CEE38F" w:rsidR="004618AE" w:rsidRDefault="00DF6AF9" w:rsidP="005C2C09">
      <w:pPr>
        <w:rPr>
          <w:rFonts w:ascii="Arial" w:hAnsi="Arial" w:cs="Arial"/>
          <w:b/>
          <w:sz w:val="32"/>
          <w:szCs w:val="32"/>
        </w:rPr>
      </w:pPr>
      <w:r>
        <w:rPr>
          <w:rFonts w:ascii="Arial" w:hAnsi="Arial" w:cs="Arial"/>
          <w:b/>
          <w:sz w:val="32"/>
          <w:szCs w:val="32"/>
        </w:rPr>
        <w:t>Hom</w:t>
      </w:r>
      <w:r w:rsidR="000C27B2">
        <w:rPr>
          <w:rFonts w:ascii="Arial" w:hAnsi="Arial" w:cs="Arial"/>
          <w:b/>
          <w:sz w:val="32"/>
          <w:szCs w:val="32"/>
        </w:rPr>
        <w:t xml:space="preserve">e </w:t>
      </w:r>
      <w:r w:rsidR="004618AE" w:rsidRPr="004618AE">
        <w:rPr>
          <w:rFonts w:ascii="Arial" w:hAnsi="Arial" w:cs="Arial"/>
          <w:b/>
          <w:sz w:val="32"/>
          <w:szCs w:val="32"/>
        </w:rPr>
        <w:t xml:space="preserve">Admissions </w:t>
      </w:r>
      <w:r w:rsidR="000C27B2">
        <w:rPr>
          <w:rFonts w:ascii="Arial" w:hAnsi="Arial" w:cs="Arial"/>
          <w:b/>
          <w:sz w:val="32"/>
          <w:szCs w:val="32"/>
        </w:rPr>
        <w:t xml:space="preserve">Administrator </w:t>
      </w:r>
    </w:p>
    <w:p w14:paraId="0D5501EC" w14:textId="6774215E" w:rsidR="005C2C09" w:rsidRPr="00716C57" w:rsidRDefault="000C27B2" w:rsidP="005C2C09">
      <w:pPr>
        <w:rPr>
          <w:rFonts w:ascii="Arial" w:hAnsi="Arial" w:cs="Arial"/>
          <w:b/>
          <w:sz w:val="32"/>
          <w:szCs w:val="32"/>
        </w:rPr>
      </w:pPr>
      <w:r>
        <w:rPr>
          <w:rFonts w:ascii="Arial" w:hAnsi="Arial" w:cs="Arial"/>
          <w:b/>
          <w:sz w:val="32"/>
          <w:szCs w:val="32"/>
        </w:rPr>
        <w:t xml:space="preserve">Student Life </w:t>
      </w:r>
    </w:p>
    <w:p w14:paraId="11378451" w14:textId="77777777" w:rsidR="005C2C09" w:rsidRPr="00323944" w:rsidRDefault="005C2C09" w:rsidP="005C2C09">
      <w:pPr>
        <w:tabs>
          <w:tab w:val="left" w:pos="-1440"/>
          <w:tab w:val="left" w:pos="-720"/>
        </w:tabs>
        <w:suppressAutoHyphens/>
        <w:jc w:val="both"/>
        <w:rPr>
          <w:rFonts w:ascii="Arial" w:hAnsi="Arial" w:cs="Arial"/>
          <w:b/>
          <w:sz w:val="22"/>
          <w:szCs w:val="22"/>
        </w:rPr>
      </w:pPr>
    </w:p>
    <w:p w14:paraId="19DBD924" w14:textId="77777777" w:rsidR="005C2C09" w:rsidRPr="00323944" w:rsidRDefault="005C2C09" w:rsidP="002B5C1E">
      <w:pPr>
        <w:tabs>
          <w:tab w:val="left" w:pos="-1440"/>
          <w:tab w:val="left" w:pos="-720"/>
        </w:tabs>
        <w:suppressAutoHyphens/>
        <w:jc w:val="both"/>
        <w:rPr>
          <w:rFonts w:ascii="Arial" w:hAnsi="Arial" w:cs="Arial"/>
          <w:sz w:val="22"/>
          <w:szCs w:val="22"/>
        </w:rPr>
      </w:pPr>
    </w:p>
    <w:p w14:paraId="2225F905" w14:textId="77777777" w:rsidR="005C2C09" w:rsidRPr="00323944" w:rsidRDefault="005C2C09" w:rsidP="005C2C09">
      <w:pPr>
        <w:pStyle w:val="Heading8"/>
        <w:jc w:val="both"/>
        <w:rPr>
          <w:rFonts w:ascii="Arial" w:hAnsi="Arial" w:cs="Arial"/>
          <w:szCs w:val="22"/>
        </w:rPr>
      </w:pPr>
      <w:r w:rsidRPr="00323944">
        <w:rPr>
          <w:rFonts w:ascii="Arial" w:hAnsi="Arial" w:cs="Arial"/>
          <w:szCs w:val="22"/>
        </w:rPr>
        <w:t>Main Purpose and Duties of the Post</w:t>
      </w:r>
    </w:p>
    <w:p w14:paraId="25CEFE79" w14:textId="77777777" w:rsidR="005C2C09" w:rsidRPr="00323944" w:rsidRDefault="00000000" w:rsidP="005C2C09">
      <w:pPr>
        <w:pStyle w:val="Heading8"/>
        <w:jc w:val="both"/>
        <w:rPr>
          <w:rFonts w:ascii="Arial" w:hAnsi="Arial" w:cs="Arial"/>
          <w:szCs w:val="22"/>
        </w:rPr>
      </w:pPr>
      <w:r>
        <w:rPr>
          <w:rFonts w:ascii="Arial" w:hAnsi="Arial" w:cs="Arial"/>
          <w:szCs w:val="22"/>
        </w:rPr>
        <w:pict w14:anchorId="3DEA0282">
          <v:rect id="_x0000_i1025" style="width:207.65pt;height:4pt" o:hrpct="500" o:hrstd="t" o:hrnoshade="t" o:hr="t" fillcolor="black" stroked="f"/>
        </w:pict>
      </w:r>
    </w:p>
    <w:p w14:paraId="110530A4" w14:textId="77777777" w:rsidR="005C2C09" w:rsidRPr="00323944" w:rsidRDefault="005C2C09" w:rsidP="005C2C09">
      <w:pPr>
        <w:jc w:val="both"/>
        <w:rPr>
          <w:rFonts w:ascii="Arial" w:hAnsi="Arial" w:cs="Arial"/>
          <w:sz w:val="22"/>
          <w:szCs w:val="22"/>
        </w:rPr>
      </w:pPr>
    </w:p>
    <w:tbl>
      <w:tblPr>
        <w:tblW w:w="8647" w:type="dxa"/>
        <w:tblInd w:w="108" w:type="dxa"/>
        <w:tblLook w:val="01E0" w:firstRow="1" w:lastRow="1" w:firstColumn="1" w:lastColumn="1" w:noHBand="0" w:noVBand="0"/>
      </w:tblPr>
      <w:tblGrid>
        <w:gridCol w:w="1843"/>
        <w:gridCol w:w="6804"/>
      </w:tblGrid>
      <w:tr w:rsidR="004618AE" w:rsidRPr="00D74B6D" w14:paraId="74B772BE" w14:textId="77777777" w:rsidTr="000D24CF">
        <w:tc>
          <w:tcPr>
            <w:tcW w:w="1843" w:type="dxa"/>
          </w:tcPr>
          <w:p w14:paraId="0F27BE66" w14:textId="77777777" w:rsidR="004618AE" w:rsidRPr="004618AE" w:rsidRDefault="004618AE" w:rsidP="000D24CF">
            <w:pPr>
              <w:rPr>
                <w:rFonts w:ascii="Arial" w:hAnsi="Arial" w:cs="Arial"/>
                <w:b/>
                <w:bCs/>
                <w:sz w:val="22"/>
              </w:rPr>
            </w:pPr>
            <w:r w:rsidRPr="004618AE">
              <w:rPr>
                <w:rFonts w:ascii="Arial" w:hAnsi="Arial" w:cs="Arial"/>
                <w:b/>
                <w:bCs/>
                <w:sz w:val="22"/>
              </w:rPr>
              <w:t>Job Title:</w:t>
            </w:r>
          </w:p>
          <w:p w14:paraId="02C01917" w14:textId="77777777" w:rsidR="004618AE" w:rsidRPr="004618AE" w:rsidRDefault="004618AE" w:rsidP="000D24CF">
            <w:pPr>
              <w:rPr>
                <w:rFonts w:ascii="Arial" w:hAnsi="Arial" w:cs="Arial"/>
                <w:b/>
                <w:bCs/>
                <w:sz w:val="22"/>
              </w:rPr>
            </w:pPr>
          </w:p>
        </w:tc>
        <w:tc>
          <w:tcPr>
            <w:tcW w:w="6804" w:type="dxa"/>
          </w:tcPr>
          <w:p w14:paraId="1E8F2627" w14:textId="64698C55" w:rsidR="004618AE" w:rsidRPr="004618AE" w:rsidRDefault="00DF6AF9" w:rsidP="000D24CF">
            <w:pPr>
              <w:rPr>
                <w:rFonts w:ascii="Arial" w:hAnsi="Arial" w:cs="Arial"/>
                <w:sz w:val="22"/>
              </w:rPr>
            </w:pPr>
            <w:r>
              <w:rPr>
                <w:rFonts w:ascii="Arial" w:hAnsi="Arial" w:cs="Arial"/>
                <w:sz w:val="22"/>
              </w:rPr>
              <w:t>Home</w:t>
            </w:r>
            <w:r w:rsidR="000C27B2">
              <w:rPr>
                <w:rFonts w:ascii="Arial" w:hAnsi="Arial" w:cs="Arial"/>
                <w:sz w:val="22"/>
              </w:rPr>
              <w:t xml:space="preserve"> Admissions Administrator </w:t>
            </w:r>
          </w:p>
        </w:tc>
      </w:tr>
      <w:tr w:rsidR="004618AE" w:rsidRPr="00D74B6D" w14:paraId="4F33E444" w14:textId="77777777" w:rsidTr="000D24CF">
        <w:tc>
          <w:tcPr>
            <w:tcW w:w="1843" w:type="dxa"/>
          </w:tcPr>
          <w:p w14:paraId="3CB9EC4B" w14:textId="77777777" w:rsidR="004618AE" w:rsidRPr="004618AE" w:rsidRDefault="004618AE" w:rsidP="000D24CF">
            <w:pPr>
              <w:rPr>
                <w:rFonts w:ascii="Arial" w:hAnsi="Arial" w:cs="Arial"/>
                <w:b/>
                <w:bCs/>
                <w:sz w:val="22"/>
              </w:rPr>
            </w:pPr>
            <w:r w:rsidRPr="004618AE">
              <w:rPr>
                <w:rFonts w:ascii="Arial" w:hAnsi="Arial" w:cs="Arial"/>
                <w:b/>
                <w:bCs/>
                <w:sz w:val="22"/>
              </w:rPr>
              <w:t>Location:</w:t>
            </w:r>
          </w:p>
          <w:p w14:paraId="43AACA18" w14:textId="77777777" w:rsidR="004618AE" w:rsidRPr="004618AE" w:rsidRDefault="004618AE" w:rsidP="000D24CF">
            <w:pPr>
              <w:rPr>
                <w:rFonts w:ascii="Arial" w:hAnsi="Arial" w:cs="Arial"/>
                <w:b/>
                <w:bCs/>
                <w:sz w:val="22"/>
              </w:rPr>
            </w:pPr>
          </w:p>
        </w:tc>
        <w:tc>
          <w:tcPr>
            <w:tcW w:w="6804" w:type="dxa"/>
          </w:tcPr>
          <w:p w14:paraId="0A17D430" w14:textId="77777777" w:rsidR="004618AE" w:rsidRPr="004618AE" w:rsidRDefault="004618AE" w:rsidP="00E03EB6">
            <w:pPr>
              <w:rPr>
                <w:rFonts w:ascii="Arial" w:hAnsi="Arial" w:cs="Arial"/>
                <w:sz w:val="22"/>
              </w:rPr>
            </w:pPr>
            <w:r w:rsidRPr="004618AE">
              <w:rPr>
                <w:rFonts w:ascii="Arial" w:hAnsi="Arial" w:cs="Arial"/>
                <w:sz w:val="22"/>
              </w:rPr>
              <w:t>Farnham</w:t>
            </w:r>
            <w:r w:rsidR="00E03EB6">
              <w:rPr>
                <w:rFonts w:ascii="Arial" w:hAnsi="Arial" w:cs="Arial"/>
                <w:sz w:val="22"/>
              </w:rPr>
              <w:t xml:space="preserve"> </w:t>
            </w:r>
            <w:r w:rsidR="00E03EB6">
              <w:rPr>
                <w:rFonts w:ascii="Arial" w:hAnsi="Arial" w:cs="Arial"/>
                <w:sz w:val="22"/>
                <w:szCs w:val="22"/>
              </w:rPr>
              <w:t>(although travel to other campuses may be required)</w:t>
            </w:r>
          </w:p>
        </w:tc>
      </w:tr>
      <w:tr w:rsidR="004618AE" w:rsidRPr="00D74B6D" w14:paraId="13B77303" w14:textId="77777777" w:rsidTr="000D24CF">
        <w:tc>
          <w:tcPr>
            <w:tcW w:w="1843" w:type="dxa"/>
          </w:tcPr>
          <w:p w14:paraId="14C8F2B3" w14:textId="77777777" w:rsidR="004618AE" w:rsidRPr="004618AE" w:rsidRDefault="004618AE" w:rsidP="000D24CF">
            <w:pPr>
              <w:rPr>
                <w:rFonts w:ascii="Arial" w:hAnsi="Arial" w:cs="Arial"/>
                <w:b/>
                <w:bCs/>
                <w:sz w:val="22"/>
              </w:rPr>
            </w:pPr>
            <w:r w:rsidRPr="004618AE">
              <w:rPr>
                <w:rFonts w:ascii="Arial" w:hAnsi="Arial" w:cs="Arial"/>
                <w:b/>
                <w:bCs/>
                <w:sz w:val="22"/>
              </w:rPr>
              <w:t>Hours of Work:</w:t>
            </w:r>
          </w:p>
          <w:p w14:paraId="7C138960" w14:textId="77777777" w:rsidR="004618AE" w:rsidRPr="004618AE" w:rsidRDefault="004618AE" w:rsidP="000D24CF">
            <w:pPr>
              <w:rPr>
                <w:rFonts w:ascii="Arial" w:hAnsi="Arial" w:cs="Arial"/>
                <w:b/>
                <w:bCs/>
                <w:sz w:val="22"/>
              </w:rPr>
            </w:pPr>
          </w:p>
        </w:tc>
        <w:tc>
          <w:tcPr>
            <w:tcW w:w="6804" w:type="dxa"/>
          </w:tcPr>
          <w:p w14:paraId="148A2B9A" w14:textId="77777777" w:rsidR="004618AE" w:rsidRPr="004618AE" w:rsidRDefault="004618AE" w:rsidP="000D24CF">
            <w:pPr>
              <w:rPr>
                <w:rFonts w:ascii="Arial" w:hAnsi="Arial" w:cs="Arial"/>
                <w:sz w:val="22"/>
              </w:rPr>
            </w:pPr>
            <w:r w:rsidRPr="004618AE">
              <w:rPr>
                <w:rFonts w:ascii="Arial" w:hAnsi="Arial" w:cs="Arial"/>
                <w:sz w:val="22"/>
              </w:rPr>
              <w:t>36.25 hours per week</w:t>
            </w:r>
          </w:p>
        </w:tc>
      </w:tr>
      <w:tr w:rsidR="004618AE" w:rsidRPr="00D74B6D" w14:paraId="005496BC" w14:textId="77777777" w:rsidTr="000D24CF">
        <w:tc>
          <w:tcPr>
            <w:tcW w:w="1843" w:type="dxa"/>
          </w:tcPr>
          <w:p w14:paraId="7FC3F92D" w14:textId="77777777" w:rsidR="004618AE" w:rsidRPr="004618AE" w:rsidRDefault="004618AE" w:rsidP="000D24CF">
            <w:pPr>
              <w:rPr>
                <w:rFonts w:ascii="Arial" w:hAnsi="Arial" w:cs="Arial"/>
                <w:b/>
                <w:bCs/>
                <w:sz w:val="22"/>
              </w:rPr>
            </w:pPr>
            <w:r w:rsidRPr="004618AE">
              <w:rPr>
                <w:rFonts w:ascii="Arial" w:hAnsi="Arial" w:cs="Arial"/>
                <w:b/>
                <w:bCs/>
                <w:sz w:val="22"/>
              </w:rPr>
              <w:t>Grade:</w:t>
            </w:r>
          </w:p>
          <w:p w14:paraId="1C3B314E" w14:textId="77777777" w:rsidR="004618AE" w:rsidRPr="004618AE" w:rsidRDefault="004618AE" w:rsidP="000D24CF">
            <w:pPr>
              <w:rPr>
                <w:rFonts w:ascii="Arial" w:hAnsi="Arial" w:cs="Arial"/>
                <w:b/>
                <w:bCs/>
                <w:sz w:val="22"/>
              </w:rPr>
            </w:pPr>
          </w:p>
        </w:tc>
        <w:tc>
          <w:tcPr>
            <w:tcW w:w="6804" w:type="dxa"/>
          </w:tcPr>
          <w:p w14:paraId="25DF3DDA" w14:textId="43CFA8C3" w:rsidR="004618AE" w:rsidRPr="004618AE" w:rsidRDefault="004618AE" w:rsidP="000D24CF">
            <w:pPr>
              <w:rPr>
                <w:rFonts w:ascii="Arial" w:hAnsi="Arial" w:cs="Arial"/>
                <w:sz w:val="22"/>
              </w:rPr>
            </w:pPr>
            <w:r w:rsidRPr="004618AE">
              <w:rPr>
                <w:rFonts w:ascii="Arial" w:hAnsi="Arial" w:cs="Arial"/>
                <w:sz w:val="22"/>
              </w:rPr>
              <w:t>5</w:t>
            </w:r>
            <w:r w:rsidR="00E03EB6">
              <w:rPr>
                <w:rFonts w:ascii="Arial" w:hAnsi="Arial" w:cs="Arial"/>
                <w:sz w:val="22"/>
              </w:rPr>
              <w:t xml:space="preserve"> </w:t>
            </w:r>
          </w:p>
        </w:tc>
      </w:tr>
      <w:tr w:rsidR="004618AE" w:rsidRPr="00D74B6D" w14:paraId="09DE4676" w14:textId="77777777" w:rsidTr="000D24CF">
        <w:tc>
          <w:tcPr>
            <w:tcW w:w="1843" w:type="dxa"/>
          </w:tcPr>
          <w:p w14:paraId="48276929" w14:textId="77777777" w:rsidR="004618AE" w:rsidRPr="004618AE" w:rsidRDefault="004618AE" w:rsidP="000D24CF">
            <w:pPr>
              <w:rPr>
                <w:rFonts w:ascii="Arial" w:hAnsi="Arial" w:cs="Arial"/>
                <w:b/>
                <w:bCs/>
                <w:sz w:val="22"/>
              </w:rPr>
            </w:pPr>
            <w:r w:rsidRPr="004618AE">
              <w:rPr>
                <w:rFonts w:ascii="Arial" w:hAnsi="Arial" w:cs="Arial"/>
                <w:b/>
                <w:bCs/>
                <w:sz w:val="22"/>
              </w:rPr>
              <w:t>Reports To:</w:t>
            </w:r>
          </w:p>
          <w:p w14:paraId="2AFA32F2" w14:textId="77777777" w:rsidR="004618AE" w:rsidRPr="004618AE" w:rsidRDefault="004618AE" w:rsidP="000D24CF">
            <w:pPr>
              <w:rPr>
                <w:rFonts w:ascii="Arial" w:hAnsi="Arial" w:cs="Arial"/>
                <w:b/>
                <w:bCs/>
                <w:sz w:val="22"/>
              </w:rPr>
            </w:pPr>
          </w:p>
        </w:tc>
        <w:tc>
          <w:tcPr>
            <w:tcW w:w="6804" w:type="dxa"/>
          </w:tcPr>
          <w:p w14:paraId="5B81491A" w14:textId="7C51EF8F" w:rsidR="004618AE" w:rsidRPr="004618AE" w:rsidRDefault="000C27B2" w:rsidP="000D24CF">
            <w:pPr>
              <w:jc w:val="both"/>
              <w:rPr>
                <w:rFonts w:ascii="Arial" w:hAnsi="Arial" w:cs="Arial"/>
                <w:sz w:val="22"/>
              </w:rPr>
            </w:pPr>
            <w:r>
              <w:rPr>
                <w:rFonts w:ascii="Arial" w:hAnsi="Arial" w:cs="Arial"/>
                <w:sz w:val="22"/>
              </w:rPr>
              <w:t xml:space="preserve">Home Senior Admissions Officer </w:t>
            </w:r>
          </w:p>
        </w:tc>
      </w:tr>
      <w:tr w:rsidR="004618AE" w:rsidRPr="00D74B6D" w14:paraId="43A6B5B8" w14:textId="77777777" w:rsidTr="000D24CF">
        <w:tc>
          <w:tcPr>
            <w:tcW w:w="1843" w:type="dxa"/>
          </w:tcPr>
          <w:p w14:paraId="2F41D271" w14:textId="77777777" w:rsidR="004618AE" w:rsidRPr="004618AE" w:rsidRDefault="004618AE" w:rsidP="000D24CF">
            <w:pPr>
              <w:rPr>
                <w:rFonts w:ascii="Arial" w:hAnsi="Arial" w:cs="Arial"/>
                <w:b/>
                <w:bCs/>
                <w:sz w:val="22"/>
              </w:rPr>
            </w:pPr>
            <w:r w:rsidRPr="004618AE">
              <w:rPr>
                <w:rFonts w:ascii="Arial" w:hAnsi="Arial" w:cs="Arial"/>
                <w:b/>
                <w:bCs/>
                <w:sz w:val="22"/>
              </w:rPr>
              <w:t>Statement of Job Purpose:</w:t>
            </w:r>
          </w:p>
          <w:p w14:paraId="0B330E06" w14:textId="77777777" w:rsidR="004618AE" w:rsidRPr="004618AE" w:rsidRDefault="004618AE" w:rsidP="000D24CF">
            <w:pPr>
              <w:rPr>
                <w:rFonts w:ascii="Arial" w:hAnsi="Arial" w:cs="Arial"/>
                <w:b/>
                <w:bCs/>
                <w:sz w:val="22"/>
              </w:rPr>
            </w:pPr>
          </w:p>
        </w:tc>
        <w:tc>
          <w:tcPr>
            <w:tcW w:w="6804" w:type="dxa"/>
          </w:tcPr>
          <w:p w14:paraId="40ADAEE8" w14:textId="3B5505C3" w:rsidR="004618AE" w:rsidRPr="004618AE" w:rsidRDefault="004618AE" w:rsidP="000D24CF">
            <w:pPr>
              <w:rPr>
                <w:rFonts w:ascii="Arial" w:hAnsi="Arial" w:cs="Arial"/>
                <w:sz w:val="22"/>
              </w:rPr>
            </w:pPr>
            <w:r w:rsidRPr="004618AE">
              <w:rPr>
                <w:rFonts w:ascii="Arial" w:hAnsi="Arial" w:cs="Arial"/>
                <w:sz w:val="22"/>
              </w:rPr>
              <w:t>The Admissions team, in close collaboration with other Marketing</w:t>
            </w:r>
            <w:r w:rsidR="00F9115D">
              <w:rPr>
                <w:rFonts w:ascii="Arial" w:hAnsi="Arial" w:cs="Arial"/>
                <w:sz w:val="22"/>
              </w:rPr>
              <w:t>,</w:t>
            </w:r>
            <w:r w:rsidRPr="004618AE">
              <w:rPr>
                <w:rFonts w:ascii="Arial" w:hAnsi="Arial" w:cs="Arial"/>
                <w:sz w:val="22"/>
              </w:rPr>
              <w:t xml:space="preserve"> Student Recruitment </w:t>
            </w:r>
            <w:r w:rsidR="00F9115D">
              <w:rPr>
                <w:rFonts w:ascii="Arial" w:hAnsi="Arial" w:cs="Arial"/>
                <w:sz w:val="22"/>
              </w:rPr>
              <w:t xml:space="preserve">&amp; Engagement </w:t>
            </w:r>
            <w:r w:rsidRPr="004618AE">
              <w:rPr>
                <w:rFonts w:ascii="Arial" w:hAnsi="Arial" w:cs="Arial"/>
                <w:sz w:val="22"/>
              </w:rPr>
              <w:t>teams, provides a vital service to support the University in meeting its recruitment targets across all</w:t>
            </w:r>
            <w:r w:rsidR="000C27B2">
              <w:rPr>
                <w:rFonts w:ascii="Arial" w:hAnsi="Arial" w:cs="Arial"/>
                <w:sz w:val="22"/>
              </w:rPr>
              <w:t xml:space="preserve"> </w:t>
            </w:r>
            <w:r w:rsidRPr="004618AE">
              <w:rPr>
                <w:rFonts w:ascii="Arial" w:hAnsi="Arial" w:cs="Arial"/>
                <w:sz w:val="22"/>
              </w:rPr>
              <w:t>UG</w:t>
            </w:r>
            <w:r w:rsidR="000C27B2">
              <w:rPr>
                <w:rFonts w:ascii="Arial" w:hAnsi="Arial" w:cs="Arial"/>
                <w:sz w:val="22"/>
              </w:rPr>
              <w:t xml:space="preserve">, </w:t>
            </w:r>
            <w:r w:rsidRPr="004618AE">
              <w:rPr>
                <w:rFonts w:ascii="Arial" w:hAnsi="Arial" w:cs="Arial"/>
                <w:sz w:val="22"/>
              </w:rPr>
              <w:t xml:space="preserve">PGT </w:t>
            </w:r>
            <w:r w:rsidR="000C27B2">
              <w:rPr>
                <w:rFonts w:ascii="Arial" w:hAnsi="Arial" w:cs="Arial"/>
                <w:sz w:val="22"/>
              </w:rPr>
              <w:t xml:space="preserve">&amp; PGR </w:t>
            </w:r>
            <w:r w:rsidRPr="004618AE">
              <w:rPr>
                <w:rFonts w:ascii="Arial" w:hAnsi="Arial" w:cs="Arial"/>
                <w:sz w:val="22"/>
              </w:rPr>
              <w:t xml:space="preserve">courses. With increasing competition to convert students, it is crucial that the team deliver an efficient, fair, proactive and customer focused service both to applicants and internal stakeholders. </w:t>
            </w:r>
          </w:p>
          <w:p w14:paraId="621BD2FF" w14:textId="77777777" w:rsidR="004618AE" w:rsidRPr="004618AE" w:rsidRDefault="004618AE" w:rsidP="000D24CF">
            <w:pPr>
              <w:pStyle w:val="EndnoteText"/>
              <w:tabs>
                <w:tab w:val="left" w:pos="0"/>
              </w:tabs>
              <w:suppressAutoHyphens/>
              <w:rPr>
                <w:rFonts w:ascii="Arial" w:hAnsi="Arial" w:cs="Arial"/>
                <w:sz w:val="22"/>
                <w:highlight w:val="yellow"/>
              </w:rPr>
            </w:pPr>
          </w:p>
          <w:p w14:paraId="607A5CDF" w14:textId="557A3482" w:rsidR="004618AE" w:rsidRPr="004618AE" w:rsidRDefault="004618AE" w:rsidP="000D24CF">
            <w:pPr>
              <w:rPr>
                <w:rFonts w:ascii="Arial" w:hAnsi="Arial" w:cs="Arial"/>
                <w:sz w:val="22"/>
              </w:rPr>
            </w:pPr>
            <w:r w:rsidRPr="004618AE">
              <w:rPr>
                <w:rFonts w:ascii="Arial" w:hAnsi="Arial" w:cs="Arial"/>
                <w:sz w:val="22"/>
              </w:rPr>
              <w:t xml:space="preserve">The </w:t>
            </w:r>
            <w:r w:rsidR="000C27B2">
              <w:rPr>
                <w:rFonts w:ascii="Arial" w:hAnsi="Arial" w:cs="Arial"/>
                <w:sz w:val="22"/>
              </w:rPr>
              <w:t xml:space="preserve">Home Admissions Administrator </w:t>
            </w:r>
            <w:r w:rsidRPr="004618AE">
              <w:rPr>
                <w:rFonts w:ascii="Arial" w:hAnsi="Arial" w:cs="Arial"/>
                <w:sz w:val="22"/>
              </w:rPr>
              <w:t>is</w:t>
            </w:r>
            <w:r w:rsidRPr="004618AE">
              <w:rPr>
                <w:rFonts w:ascii="Arial" w:hAnsi="Arial" w:cs="Arial"/>
                <w:sz w:val="22"/>
                <w:szCs w:val="22"/>
              </w:rPr>
              <w:t xml:space="preserve"> </w:t>
            </w:r>
            <w:r w:rsidRPr="004618AE">
              <w:rPr>
                <w:rFonts w:ascii="Arial" w:hAnsi="Arial" w:cs="Arial"/>
                <w:sz w:val="22"/>
              </w:rPr>
              <w:t xml:space="preserve">responsible for the efficient operation of admissions procedures for all Home applications in accordance with University processes and policies and service level agreements. The postholder will give accurate and up to date advice on courses offered along with all aspects of entry procedures. S/he will also ensure that all admissions procedures are followed correctly and efficiently and that all internal and external UCAS deadlines are met, including those at Confirmation and Clearing. </w:t>
            </w:r>
          </w:p>
          <w:p w14:paraId="5149C7DA" w14:textId="77777777" w:rsidR="004618AE" w:rsidRPr="004618AE" w:rsidRDefault="004618AE" w:rsidP="000D24CF">
            <w:pPr>
              <w:pStyle w:val="EndnoteText"/>
              <w:tabs>
                <w:tab w:val="left" w:pos="0"/>
              </w:tabs>
              <w:suppressAutoHyphens/>
              <w:rPr>
                <w:rFonts w:ascii="Arial" w:hAnsi="Arial" w:cs="Arial"/>
                <w:sz w:val="22"/>
              </w:rPr>
            </w:pPr>
          </w:p>
          <w:p w14:paraId="1684E52B" w14:textId="36B0781F" w:rsidR="004618AE" w:rsidRPr="004618AE" w:rsidRDefault="000C27B2" w:rsidP="000D24CF">
            <w:pPr>
              <w:pStyle w:val="EndnoteText"/>
              <w:tabs>
                <w:tab w:val="left" w:pos="0"/>
              </w:tabs>
              <w:suppressAutoHyphens/>
              <w:rPr>
                <w:rFonts w:ascii="Arial" w:hAnsi="Arial" w:cs="Arial"/>
                <w:sz w:val="22"/>
                <w:lang w:val="en-GB"/>
              </w:rPr>
            </w:pPr>
            <w:r w:rsidRPr="004618AE">
              <w:rPr>
                <w:rFonts w:ascii="Arial" w:hAnsi="Arial" w:cs="Arial"/>
                <w:sz w:val="22"/>
              </w:rPr>
              <w:t xml:space="preserve">The </w:t>
            </w:r>
            <w:r>
              <w:rPr>
                <w:rFonts w:ascii="Arial" w:hAnsi="Arial" w:cs="Arial"/>
                <w:sz w:val="22"/>
              </w:rPr>
              <w:t xml:space="preserve">Home Admissions Administrator </w:t>
            </w:r>
            <w:r w:rsidR="004618AE" w:rsidRPr="004618AE">
              <w:rPr>
                <w:rFonts w:ascii="Arial" w:hAnsi="Arial" w:cs="Arial"/>
                <w:sz w:val="22"/>
                <w:lang w:val="en-GB"/>
              </w:rPr>
              <w:t xml:space="preserve">acts as a first point of contact for matters relating to their designated areas of responsibility. </w:t>
            </w:r>
            <w:r w:rsidRPr="004618AE">
              <w:rPr>
                <w:rFonts w:ascii="Arial" w:hAnsi="Arial" w:cs="Arial"/>
                <w:sz w:val="22"/>
              </w:rPr>
              <w:t xml:space="preserve">The </w:t>
            </w:r>
            <w:r>
              <w:rPr>
                <w:rFonts w:ascii="Arial" w:hAnsi="Arial" w:cs="Arial"/>
                <w:sz w:val="22"/>
              </w:rPr>
              <w:t xml:space="preserve">Home Admissions Administrator </w:t>
            </w:r>
            <w:r w:rsidR="004618AE" w:rsidRPr="004618AE">
              <w:rPr>
                <w:rFonts w:ascii="Arial" w:hAnsi="Arial" w:cs="Arial"/>
                <w:sz w:val="22"/>
                <w:lang w:val="en-GB"/>
              </w:rPr>
              <w:t xml:space="preserve">will work to agreed conversion targets and ensure that all interactions with applicants are recorded and measured. The postholder is responsible for initiating and implementing service improvements in conjunction with the </w:t>
            </w:r>
            <w:r>
              <w:rPr>
                <w:rFonts w:ascii="Arial" w:hAnsi="Arial" w:cs="Arial"/>
                <w:sz w:val="22"/>
                <w:lang w:val="en-GB"/>
              </w:rPr>
              <w:t>Senior members of the Admissions Team</w:t>
            </w:r>
            <w:r w:rsidR="004618AE" w:rsidRPr="004618AE">
              <w:rPr>
                <w:rFonts w:ascii="Arial" w:hAnsi="Arial" w:cs="Arial"/>
                <w:sz w:val="22"/>
                <w:lang w:val="en-GB"/>
              </w:rPr>
              <w:t>.</w:t>
            </w:r>
          </w:p>
          <w:p w14:paraId="0358567A" w14:textId="77777777" w:rsidR="004618AE" w:rsidRPr="004618AE" w:rsidRDefault="004618AE" w:rsidP="000D24CF">
            <w:pPr>
              <w:pStyle w:val="EndnoteText"/>
              <w:tabs>
                <w:tab w:val="left" w:pos="0"/>
              </w:tabs>
              <w:suppressAutoHyphens/>
              <w:rPr>
                <w:rFonts w:ascii="Arial" w:hAnsi="Arial" w:cs="Arial"/>
                <w:sz w:val="22"/>
                <w:lang w:val="en-GB"/>
              </w:rPr>
            </w:pPr>
          </w:p>
          <w:p w14:paraId="6EFA2E1B" w14:textId="77777777" w:rsidR="004618AE" w:rsidRPr="004618AE" w:rsidRDefault="004618AE" w:rsidP="000D24CF">
            <w:pPr>
              <w:rPr>
                <w:rFonts w:ascii="Arial" w:hAnsi="Arial" w:cs="Arial"/>
                <w:sz w:val="22"/>
              </w:rPr>
            </w:pPr>
            <w:r w:rsidRPr="004618AE">
              <w:rPr>
                <w:rFonts w:ascii="Arial" w:hAnsi="Arial" w:cs="Arial"/>
                <w:sz w:val="22"/>
              </w:rPr>
              <w:t>The University and the department actively encourage continuing professional development (CPD). You will be expected to:</w:t>
            </w:r>
          </w:p>
          <w:p w14:paraId="0EC7ACF6" w14:textId="77777777" w:rsidR="004618AE" w:rsidRPr="004618AE" w:rsidRDefault="004618AE" w:rsidP="004618AE">
            <w:pPr>
              <w:numPr>
                <w:ilvl w:val="0"/>
                <w:numId w:val="7"/>
              </w:numPr>
              <w:rPr>
                <w:rFonts w:ascii="Arial" w:hAnsi="Arial" w:cs="Arial"/>
                <w:b/>
                <w:sz w:val="22"/>
              </w:rPr>
            </w:pPr>
            <w:r w:rsidRPr="004618AE">
              <w:rPr>
                <w:rFonts w:ascii="Arial" w:hAnsi="Arial" w:cs="Arial"/>
                <w:sz w:val="22"/>
              </w:rPr>
              <w:lastRenderedPageBreak/>
              <w:t>Take a pro-active approach to managing your personal and professional development</w:t>
            </w:r>
          </w:p>
          <w:p w14:paraId="1D430341" w14:textId="77777777" w:rsidR="004618AE" w:rsidRPr="004618AE" w:rsidRDefault="004618AE" w:rsidP="004618AE">
            <w:pPr>
              <w:numPr>
                <w:ilvl w:val="0"/>
                <w:numId w:val="7"/>
              </w:numPr>
              <w:rPr>
                <w:rFonts w:ascii="Arial" w:hAnsi="Arial" w:cs="Arial"/>
                <w:sz w:val="22"/>
              </w:rPr>
            </w:pPr>
            <w:r w:rsidRPr="004618AE">
              <w:rPr>
                <w:rFonts w:ascii="Arial" w:hAnsi="Arial" w:cs="Arial"/>
                <w:sz w:val="22"/>
              </w:rPr>
              <w:t>Be a member of a relevant professional body or bodies and an active participant in professional networks</w:t>
            </w:r>
          </w:p>
          <w:p w14:paraId="2EE09CB2" w14:textId="77777777" w:rsidR="004618AE" w:rsidRPr="004618AE" w:rsidRDefault="004618AE" w:rsidP="004618AE">
            <w:pPr>
              <w:numPr>
                <w:ilvl w:val="0"/>
                <w:numId w:val="7"/>
              </w:numPr>
              <w:rPr>
                <w:rFonts w:ascii="Arial" w:hAnsi="Arial" w:cs="Arial"/>
                <w:sz w:val="22"/>
              </w:rPr>
            </w:pPr>
            <w:r w:rsidRPr="004618AE">
              <w:rPr>
                <w:rFonts w:ascii="Arial" w:hAnsi="Arial" w:cs="Arial"/>
                <w:sz w:val="22"/>
              </w:rPr>
              <w:t xml:space="preserve">Maintain professional currency and awareness </w:t>
            </w:r>
          </w:p>
          <w:p w14:paraId="79E82876" w14:textId="77777777" w:rsidR="004618AE" w:rsidRPr="004618AE" w:rsidRDefault="004618AE" w:rsidP="004618AE">
            <w:pPr>
              <w:numPr>
                <w:ilvl w:val="0"/>
                <w:numId w:val="7"/>
              </w:numPr>
              <w:rPr>
                <w:rFonts w:ascii="Arial" w:hAnsi="Arial" w:cs="Arial"/>
                <w:b/>
                <w:sz w:val="22"/>
              </w:rPr>
            </w:pPr>
            <w:r w:rsidRPr="004618AE">
              <w:rPr>
                <w:rFonts w:ascii="Arial" w:hAnsi="Arial" w:cs="Arial"/>
                <w:sz w:val="22"/>
              </w:rPr>
              <w:t>Agree challenging and stretching objectives</w:t>
            </w:r>
          </w:p>
          <w:p w14:paraId="5A6521DD" w14:textId="77777777" w:rsidR="004618AE" w:rsidRPr="004618AE" w:rsidRDefault="004618AE" w:rsidP="004618AE">
            <w:pPr>
              <w:numPr>
                <w:ilvl w:val="0"/>
                <w:numId w:val="7"/>
              </w:numPr>
              <w:rPr>
                <w:rFonts w:ascii="Arial" w:hAnsi="Arial" w:cs="Arial"/>
                <w:b/>
                <w:sz w:val="22"/>
              </w:rPr>
            </w:pPr>
            <w:r w:rsidRPr="004618AE">
              <w:rPr>
                <w:rFonts w:ascii="Arial" w:hAnsi="Arial" w:cs="Arial"/>
                <w:sz w:val="22"/>
              </w:rPr>
              <w:t>Demonstrate continuous improvement and effective performance</w:t>
            </w:r>
          </w:p>
          <w:p w14:paraId="74D103CF" w14:textId="77777777" w:rsidR="004618AE" w:rsidRPr="004618AE" w:rsidRDefault="004618AE" w:rsidP="004618AE">
            <w:pPr>
              <w:numPr>
                <w:ilvl w:val="0"/>
                <w:numId w:val="7"/>
              </w:numPr>
              <w:rPr>
                <w:rFonts w:ascii="Arial" w:hAnsi="Arial" w:cs="Arial"/>
                <w:b/>
                <w:sz w:val="22"/>
              </w:rPr>
            </w:pPr>
            <w:r w:rsidRPr="004618AE">
              <w:rPr>
                <w:rFonts w:ascii="Arial" w:hAnsi="Arial" w:cs="Arial"/>
                <w:sz w:val="22"/>
              </w:rPr>
              <w:t>Seek feedback on your performance and respond constructively</w:t>
            </w:r>
          </w:p>
          <w:p w14:paraId="118C04F4" w14:textId="77777777" w:rsidR="004618AE" w:rsidRPr="004618AE" w:rsidRDefault="004618AE" w:rsidP="004618AE">
            <w:pPr>
              <w:numPr>
                <w:ilvl w:val="0"/>
                <w:numId w:val="7"/>
              </w:numPr>
              <w:ind w:left="700"/>
              <w:rPr>
                <w:rFonts w:ascii="Arial" w:hAnsi="Arial" w:cs="Arial"/>
                <w:sz w:val="22"/>
              </w:rPr>
            </w:pPr>
            <w:r w:rsidRPr="004618AE">
              <w:rPr>
                <w:rFonts w:ascii="Arial" w:hAnsi="Arial" w:cs="Arial"/>
                <w:sz w:val="22"/>
              </w:rPr>
              <w:t xml:space="preserve">Demonstrate knowledge of your strengths and weaknesses and implement effective strategies for sharing strengths and overcoming weaknesses </w:t>
            </w:r>
          </w:p>
        </w:tc>
      </w:tr>
    </w:tbl>
    <w:p w14:paraId="6D962CB5" w14:textId="77777777" w:rsidR="004618AE" w:rsidRPr="00D74B6D" w:rsidRDefault="004618AE" w:rsidP="004618AE">
      <w:pPr>
        <w:jc w:val="both"/>
        <w:rPr>
          <w:rFonts w:ascii="Arial" w:hAnsi="Arial" w:cs="Arial"/>
          <w:b/>
        </w:rPr>
      </w:pPr>
    </w:p>
    <w:p w14:paraId="353E05EE" w14:textId="77777777" w:rsidR="004618AE" w:rsidRPr="00D74B6D" w:rsidRDefault="004618AE" w:rsidP="004618AE">
      <w:pPr>
        <w:spacing w:after="120"/>
        <w:rPr>
          <w:rFonts w:ascii="Arial" w:hAnsi="Arial" w:cs="Arial"/>
          <w:b/>
        </w:rPr>
      </w:pPr>
      <w:r w:rsidRPr="00D74B6D">
        <w:rPr>
          <w:rFonts w:ascii="Arial" w:hAnsi="Arial" w:cs="Arial"/>
          <w:b/>
        </w:rPr>
        <w:t>MAIN DUTIES</w:t>
      </w:r>
    </w:p>
    <w:p w14:paraId="27763DC6" w14:textId="4710F2CE"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D74B6D">
        <w:rPr>
          <w:rFonts w:ascii="Arial" w:hAnsi="Arial" w:cs="Arial"/>
        </w:rPr>
        <w:t xml:space="preserve">To </w:t>
      </w:r>
      <w:r w:rsidRPr="004618AE">
        <w:rPr>
          <w:rFonts w:ascii="Arial" w:hAnsi="Arial" w:cs="Arial"/>
          <w:sz w:val="22"/>
          <w:szCs w:val="22"/>
        </w:rPr>
        <w:t>be responsible for the processing of Home</w:t>
      </w:r>
      <w:r w:rsidR="000C27B2">
        <w:rPr>
          <w:rFonts w:ascii="Arial" w:hAnsi="Arial" w:cs="Arial"/>
          <w:sz w:val="22"/>
          <w:szCs w:val="22"/>
        </w:rPr>
        <w:t xml:space="preserve"> </w:t>
      </w:r>
      <w:r w:rsidRPr="004618AE">
        <w:rPr>
          <w:rFonts w:ascii="Arial" w:hAnsi="Arial" w:cs="Arial"/>
          <w:sz w:val="22"/>
          <w:szCs w:val="22"/>
        </w:rPr>
        <w:t xml:space="preserve">applications made via UCAS and for applications made direct to the University (i.e. Undergraduate, Postgraduate) within the given University and UCAS deadlines. </w:t>
      </w:r>
    </w:p>
    <w:p w14:paraId="7E2CA540"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be responsible for accurate and timely data entry onto the University’s SITS:Vision  student records database. To identify anomalies and recommend improvements to ensure that data is recorded appropriately to enable emerging applicant trends, patterns and behaviours to be monitored.</w:t>
      </w:r>
    </w:p>
    <w:p w14:paraId="11CC7DAA" w14:textId="703FB421" w:rsidR="0015259C"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follow the Admissions Strategy, to ensure that admissions plans and activities are in line with University objectives </w:t>
      </w:r>
    </w:p>
    <w:p w14:paraId="6CFDAE82" w14:textId="77777777" w:rsidR="004618AE" w:rsidRPr="004618AE" w:rsidRDefault="0015259C"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Pr>
          <w:rFonts w:ascii="Arial" w:hAnsi="Arial" w:cs="Arial"/>
          <w:sz w:val="22"/>
          <w:szCs w:val="22"/>
        </w:rPr>
        <w:t xml:space="preserve">To be responsible for the Fee Status Assessment process, actively processing applications receipted for consideration. </w:t>
      </w:r>
    </w:p>
    <w:p w14:paraId="5B1CA391"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adhere to university processes and policies, to ensure accuracy, consistency, timeliness, legality and quality of all university documentation pertaining to the recruitment and admissions of applicants.</w:t>
      </w:r>
    </w:p>
    <w:p w14:paraId="74BBD2B4"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maintain an understanding of University and national admissions policies to ensure accurate assessment of entry criteria, fee statuses, English </w:t>
      </w:r>
      <w:r w:rsidR="00F9115D">
        <w:rPr>
          <w:rFonts w:ascii="Arial" w:hAnsi="Arial" w:cs="Arial"/>
          <w:sz w:val="22"/>
          <w:szCs w:val="22"/>
        </w:rPr>
        <w:t>l</w:t>
      </w:r>
      <w:r w:rsidRPr="004618AE">
        <w:rPr>
          <w:rFonts w:ascii="Arial" w:hAnsi="Arial" w:cs="Arial"/>
          <w:sz w:val="22"/>
          <w:szCs w:val="22"/>
        </w:rPr>
        <w:t>anguage and UKVI requirements.</w:t>
      </w:r>
    </w:p>
    <w:p w14:paraId="648F4C35"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be responsible for all day to day admissions activities and recording of these activities in SITS.</w:t>
      </w:r>
    </w:p>
    <w:p w14:paraId="686B812A" w14:textId="7AFD53D5"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be responsible for initiating and implementing service and process improvements in conjunction with the </w:t>
      </w:r>
      <w:r w:rsidR="000C27B2">
        <w:rPr>
          <w:rFonts w:ascii="Arial" w:hAnsi="Arial" w:cs="Arial"/>
          <w:sz w:val="22"/>
          <w:szCs w:val="22"/>
        </w:rPr>
        <w:t xml:space="preserve">Senior members of the team. </w:t>
      </w:r>
    </w:p>
    <w:p w14:paraId="7F472862"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verify the statutory and academic documentation required to be submitted to support an applicant’s official application to the University.</w:t>
      </w:r>
    </w:p>
    <w:p w14:paraId="67E528AB"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Where necessary, to advise other Marketing</w:t>
      </w:r>
      <w:r w:rsidR="00F9115D">
        <w:rPr>
          <w:rFonts w:ascii="Arial" w:hAnsi="Arial" w:cs="Arial"/>
          <w:sz w:val="22"/>
          <w:szCs w:val="22"/>
        </w:rPr>
        <w:t>,</w:t>
      </w:r>
      <w:r w:rsidRPr="004618AE">
        <w:rPr>
          <w:rFonts w:ascii="Arial" w:hAnsi="Arial" w:cs="Arial"/>
          <w:sz w:val="22"/>
          <w:szCs w:val="22"/>
        </w:rPr>
        <w:t>Student Recruitment</w:t>
      </w:r>
      <w:r w:rsidR="00F9115D">
        <w:rPr>
          <w:rFonts w:ascii="Arial" w:hAnsi="Arial" w:cs="Arial"/>
          <w:sz w:val="22"/>
          <w:szCs w:val="22"/>
        </w:rPr>
        <w:t xml:space="preserve"> &amp; Engagement</w:t>
      </w:r>
      <w:r w:rsidRPr="004618AE">
        <w:rPr>
          <w:rFonts w:ascii="Arial" w:hAnsi="Arial" w:cs="Arial"/>
          <w:sz w:val="22"/>
          <w:szCs w:val="22"/>
        </w:rPr>
        <w:t xml:space="preserve"> teams on complex enquiries from prospective applicants on University entry requirements, suitability, availability of places and admissions procedures for all courses.</w:t>
      </w:r>
    </w:p>
    <w:p w14:paraId="5D5605B4"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deal with all applicant queries in an accurate and timely manner, providing high levels of customer service in accordance with departmental service level agreements.</w:t>
      </w:r>
    </w:p>
    <w:p w14:paraId="4825C593"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lastRenderedPageBreak/>
        <w:t xml:space="preserve">To ensure that all applicant communications and interactions maximise the applicant experience and aid conversion. </w:t>
      </w:r>
    </w:p>
    <w:p w14:paraId="6C19638E" w14:textId="388D81CC"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liaise with parents, </w:t>
      </w:r>
      <w:r w:rsidR="000C27B2">
        <w:rPr>
          <w:rFonts w:ascii="Arial" w:hAnsi="Arial" w:cs="Arial"/>
          <w:sz w:val="22"/>
          <w:szCs w:val="22"/>
        </w:rPr>
        <w:t>academic members</w:t>
      </w:r>
      <w:r w:rsidRPr="004618AE">
        <w:rPr>
          <w:rFonts w:ascii="Arial" w:hAnsi="Arial" w:cs="Arial"/>
          <w:sz w:val="22"/>
          <w:szCs w:val="22"/>
        </w:rPr>
        <w:t xml:space="preserve">, course tutors, careers advisors and feeder schools and colleges when the need arises. </w:t>
      </w:r>
    </w:p>
    <w:p w14:paraId="250D1F8C"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undertake market research activity on behalf of the department when required. </w:t>
      </w:r>
    </w:p>
    <w:p w14:paraId="037FF323" w14:textId="7CF8AAE8"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flag and alert reject, alternative course and APEL decisions with the </w:t>
      </w:r>
      <w:r w:rsidR="000C27B2">
        <w:rPr>
          <w:rFonts w:ascii="Arial" w:hAnsi="Arial" w:cs="Arial"/>
          <w:sz w:val="22"/>
          <w:szCs w:val="22"/>
        </w:rPr>
        <w:t>Senior Admissions Team</w:t>
      </w:r>
      <w:r w:rsidRPr="004618AE">
        <w:rPr>
          <w:rFonts w:ascii="Arial" w:hAnsi="Arial" w:cs="Arial"/>
          <w:sz w:val="22"/>
          <w:szCs w:val="22"/>
        </w:rPr>
        <w:t xml:space="preserve"> where decisions need to be reviewed, amended or queried.</w:t>
      </w:r>
    </w:p>
    <w:p w14:paraId="5E9F3ECF" w14:textId="1FDCB9A9"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work to conversion targets, as agreed with the </w:t>
      </w:r>
      <w:r w:rsidR="000C27B2">
        <w:rPr>
          <w:rFonts w:ascii="Arial" w:hAnsi="Arial" w:cs="Arial"/>
          <w:sz w:val="22"/>
          <w:szCs w:val="22"/>
        </w:rPr>
        <w:t>Senior Admissions Team</w:t>
      </w:r>
      <w:r w:rsidRPr="004618AE">
        <w:rPr>
          <w:rFonts w:ascii="Arial" w:hAnsi="Arial" w:cs="Arial"/>
          <w:sz w:val="22"/>
          <w:szCs w:val="22"/>
        </w:rPr>
        <w:t>, and to report progress, including influencing factors and trends.</w:t>
      </w:r>
    </w:p>
    <w:p w14:paraId="1E3974C7"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undertake conversion activities and record outcomes to enable the activity to be monitored for effectiveness and reviewed.  </w:t>
      </w:r>
    </w:p>
    <w:p w14:paraId="1D41A726"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provide communications to applicants, including electronic communications through the Applicant Portal and CRM.</w:t>
      </w:r>
    </w:p>
    <w:p w14:paraId="7AB620C3"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process the confirmation of results received from applicants and via UCAS for University courses, ensuring all decisions are confirmed accurately and efficiently onto the SITS admissions database.</w:t>
      </w:r>
    </w:p>
    <w:p w14:paraId="3813CF61"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be responsible for obtaining evidence for APEL decisions from applicants and liaising with Heads of School.</w:t>
      </w:r>
    </w:p>
    <w:p w14:paraId="6B077D80" w14:textId="351C7801"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action rejects, alternative course offers and APEL decisions where the </w:t>
      </w:r>
      <w:r w:rsidR="000C27B2">
        <w:rPr>
          <w:rFonts w:ascii="Arial" w:hAnsi="Arial" w:cs="Arial"/>
          <w:sz w:val="22"/>
          <w:szCs w:val="22"/>
        </w:rPr>
        <w:t>Home Senior Admissions Officer</w:t>
      </w:r>
      <w:r w:rsidRPr="004618AE">
        <w:rPr>
          <w:rFonts w:ascii="Arial" w:hAnsi="Arial" w:cs="Arial"/>
          <w:sz w:val="22"/>
          <w:szCs w:val="22"/>
        </w:rPr>
        <w:t xml:space="preserve"> has identified anomalies.</w:t>
      </w:r>
    </w:p>
    <w:p w14:paraId="1966795C"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review the format of the University’s </w:t>
      </w:r>
      <w:r w:rsidR="00F9115D">
        <w:rPr>
          <w:rFonts w:ascii="Arial" w:hAnsi="Arial" w:cs="Arial"/>
          <w:sz w:val="22"/>
          <w:szCs w:val="22"/>
        </w:rPr>
        <w:t>d</w:t>
      </w:r>
      <w:r w:rsidRPr="004618AE">
        <w:rPr>
          <w:rFonts w:ascii="Arial" w:hAnsi="Arial" w:cs="Arial"/>
          <w:sz w:val="22"/>
          <w:szCs w:val="22"/>
        </w:rPr>
        <w:t xml:space="preserve">irect </w:t>
      </w:r>
      <w:r w:rsidR="00F9115D">
        <w:rPr>
          <w:rFonts w:ascii="Arial" w:hAnsi="Arial" w:cs="Arial"/>
          <w:sz w:val="22"/>
          <w:szCs w:val="22"/>
        </w:rPr>
        <w:t>a</w:t>
      </w:r>
      <w:r w:rsidRPr="004618AE">
        <w:rPr>
          <w:rFonts w:ascii="Arial" w:hAnsi="Arial" w:cs="Arial"/>
          <w:sz w:val="22"/>
          <w:szCs w:val="22"/>
        </w:rPr>
        <w:t xml:space="preserve">pplication </w:t>
      </w:r>
      <w:r w:rsidR="00F9115D">
        <w:rPr>
          <w:rFonts w:ascii="Arial" w:hAnsi="Arial" w:cs="Arial"/>
          <w:sz w:val="22"/>
          <w:szCs w:val="22"/>
        </w:rPr>
        <w:t>f</w:t>
      </w:r>
      <w:r w:rsidRPr="004618AE">
        <w:rPr>
          <w:rFonts w:ascii="Arial" w:hAnsi="Arial" w:cs="Arial"/>
          <w:sz w:val="22"/>
          <w:szCs w:val="22"/>
        </w:rPr>
        <w:t>orm, ensuring content is accurate, current and user friendly for completion by applicants.</w:t>
      </w:r>
    </w:p>
    <w:p w14:paraId="0B4A7A98"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keep up to date with changes in University policy regarding admissions and at a national level regarding changes in qualifications. To keep abreast of changes to government policy in relation to general education practices.</w:t>
      </w:r>
    </w:p>
    <w:p w14:paraId="434DC73A" w14:textId="3F9D39FA"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assist the </w:t>
      </w:r>
      <w:r w:rsidR="000C27B2">
        <w:rPr>
          <w:rFonts w:ascii="Arial" w:hAnsi="Arial" w:cs="Arial"/>
          <w:sz w:val="22"/>
          <w:szCs w:val="22"/>
        </w:rPr>
        <w:t>Home Senior Admissions Officer</w:t>
      </w:r>
      <w:r w:rsidR="000C27B2" w:rsidRPr="004618AE">
        <w:rPr>
          <w:rFonts w:ascii="Arial" w:hAnsi="Arial" w:cs="Arial"/>
          <w:sz w:val="22"/>
          <w:szCs w:val="22"/>
        </w:rPr>
        <w:t xml:space="preserve"> </w:t>
      </w:r>
      <w:r w:rsidRPr="004618AE">
        <w:rPr>
          <w:rFonts w:ascii="Arial" w:hAnsi="Arial" w:cs="Arial"/>
          <w:sz w:val="22"/>
          <w:szCs w:val="22"/>
        </w:rPr>
        <w:t xml:space="preserve">in actioning applications from applicants transferring in or repeating study; requesting transcripts from applicants, liaising with </w:t>
      </w:r>
      <w:r w:rsidR="000C27B2">
        <w:rPr>
          <w:rFonts w:ascii="Arial" w:hAnsi="Arial" w:cs="Arial"/>
          <w:sz w:val="22"/>
          <w:szCs w:val="22"/>
        </w:rPr>
        <w:t>Senior Academic members</w:t>
      </w:r>
      <w:r w:rsidRPr="004618AE">
        <w:rPr>
          <w:rFonts w:ascii="Arial" w:hAnsi="Arial" w:cs="Arial"/>
          <w:sz w:val="22"/>
          <w:szCs w:val="22"/>
        </w:rPr>
        <w:t>, ensuring the Common Credit Framework is adhered to, and using guidelines to assess whether a fee status needs to be queried.</w:t>
      </w:r>
    </w:p>
    <w:p w14:paraId="19E0C3C8" w14:textId="19DDF409"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use UK </w:t>
      </w:r>
      <w:r w:rsidR="000C27B2">
        <w:rPr>
          <w:rFonts w:ascii="Arial" w:hAnsi="Arial" w:cs="Arial"/>
          <w:sz w:val="22"/>
          <w:szCs w:val="22"/>
        </w:rPr>
        <w:t>ENIC</w:t>
      </w:r>
      <w:r w:rsidRPr="004618AE">
        <w:rPr>
          <w:rFonts w:ascii="Arial" w:hAnsi="Arial" w:cs="Arial"/>
          <w:sz w:val="22"/>
          <w:szCs w:val="22"/>
        </w:rPr>
        <w:t xml:space="preserve"> to determine qualification equivalency related to University entry criteria.</w:t>
      </w:r>
    </w:p>
    <w:p w14:paraId="5EC37C9D"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assist other members of the admissions team as required, ensuring the needs of the University are met. This would include providing cover to admissions colleagues during periods of high work load, annual leave or sickness. </w:t>
      </w:r>
    </w:p>
    <w:p w14:paraId="0C906C47"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assist in the annual UCAS confirmation and Clearing period ensuring all Clearing enquiries are effectively managed. To ensure all Clearing applications and offers are recorded onto the SITS database daily, and to ensure that any correspondence is sent immediately via the appropriate medium. </w:t>
      </w:r>
    </w:p>
    <w:p w14:paraId="1B96A016"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develop and maintain a personal knowledge of the university and creative arts education generally so as to act as a professional information service to key recruitment stakeholders.</w:t>
      </w:r>
    </w:p>
    <w:p w14:paraId="7C88199F"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lastRenderedPageBreak/>
        <w:t>To work closely with other Marketing</w:t>
      </w:r>
      <w:r w:rsidR="00F9115D">
        <w:rPr>
          <w:rFonts w:ascii="Arial" w:hAnsi="Arial" w:cs="Arial"/>
          <w:sz w:val="22"/>
          <w:szCs w:val="22"/>
        </w:rPr>
        <w:t>,</w:t>
      </w:r>
      <w:r w:rsidRPr="004618AE">
        <w:rPr>
          <w:rFonts w:ascii="Arial" w:hAnsi="Arial" w:cs="Arial"/>
          <w:sz w:val="22"/>
          <w:szCs w:val="22"/>
        </w:rPr>
        <w:t xml:space="preserve">Student Recruitment </w:t>
      </w:r>
      <w:r w:rsidR="00F9115D">
        <w:rPr>
          <w:rFonts w:ascii="Arial" w:hAnsi="Arial" w:cs="Arial"/>
          <w:sz w:val="22"/>
          <w:szCs w:val="22"/>
        </w:rPr>
        <w:t xml:space="preserve">&amp; Engagement </w:t>
      </w:r>
      <w:r w:rsidRPr="004618AE">
        <w:rPr>
          <w:rFonts w:ascii="Arial" w:hAnsi="Arial" w:cs="Arial"/>
          <w:sz w:val="22"/>
          <w:szCs w:val="22"/>
        </w:rPr>
        <w:t>teams to ensure a seamless student journey from application to enrolment.</w:t>
      </w:r>
    </w:p>
    <w:p w14:paraId="0C4BDA5B"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Where necessary, provide customer feedback and make recommendations for quality improvements and changes to the services.</w:t>
      </w:r>
    </w:p>
    <w:p w14:paraId="5504969F"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 xml:space="preserve">To act as Minute Secretary at Admission Team Meetings on a rota basis. </w:t>
      </w:r>
    </w:p>
    <w:p w14:paraId="2C132921"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To act as an ambassador during Open Days and Marketing &amp; Student Recruitment events on behalf of the university, both within the UK and overseas when required.</w:t>
      </w:r>
    </w:p>
    <w:p w14:paraId="6AE4D465"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Maintain and promote equal opportunities within the terms of the University’s published policies.</w:t>
      </w:r>
    </w:p>
    <w:p w14:paraId="67B50EEA"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Undertake any staff development deemed necessary for the effective performance of duties assigned to the post.</w:t>
      </w:r>
    </w:p>
    <w:p w14:paraId="280A1A53" w14:textId="77777777"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Travel between all UCA campuses and to external events.</w:t>
      </w:r>
    </w:p>
    <w:p w14:paraId="26A0AA89" w14:textId="4614010E" w:rsidR="004618AE" w:rsidRPr="004618AE" w:rsidRDefault="004618AE" w:rsidP="004618AE">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4618AE">
        <w:rPr>
          <w:rFonts w:ascii="Arial" w:hAnsi="Arial" w:cs="Arial"/>
          <w:sz w:val="22"/>
          <w:szCs w:val="22"/>
        </w:rPr>
        <w:t>Any other duties as requested by the Head of Admissions</w:t>
      </w:r>
      <w:r w:rsidR="000C27B2">
        <w:rPr>
          <w:rFonts w:ascii="Arial" w:hAnsi="Arial" w:cs="Arial"/>
          <w:sz w:val="22"/>
          <w:szCs w:val="22"/>
        </w:rPr>
        <w:t xml:space="preserve">, Senior Admissions Manager or Home Senior Admissions Officer </w:t>
      </w:r>
      <w:r w:rsidRPr="004618AE">
        <w:rPr>
          <w:rFonts w:ascii="Arial" w:hAnsi="Arial" w:cs="Arial"/>
          <w:sz w:val="22"/>
          <w:szCs w:val="22"/>
        </w:rPr>
        <w:t xml:space="preserve"> commensurate with the grade and status of the post.</w:t>
      </w:r>
    </w:p>
    <w:p w14:paraId="7CBB0F13" w14:textId="77777777" w:rsidR="005C2C09" w:rsidRPr="00323944" w:rsidRDefault="005C2C09" w:rsidP="005C2C09">
      <w:pPr>
        <w:pStyle w:val="EndnoteText"/>
        <w:numPr>
          <w:ilvl w:val="0"/>
          <w:numId w:val="3"/>
        </w:numPr>
        <w:tabs>
          <w:tab w:val="left" w:pos="284"/>
        </w:tabs>
        <w:suppressAutoHyphens/>
        <w:snapToGrid w:val="0"/>
        <w:spacing w:after="160"/>
        <w:ind w:left="284" w:hanging="284"/>
        <w:jc w:val="both"/>
        <w:rPr>
          <w:rFonts w:ascii="Arial" w:hAnsi="Arial" w:cs="Arial"/>
          <w:sz w:val="22"/>
          <w:szCs w:val="22"/>
        </w:rPr>
      </w:pPr>
      <w:r w:rsidRPr="00323944">
        <w:rPr>
          <w:rFonts w:ascii="Arial" w:hAnsi="Arial" w:cs="Arial"/>
          <w:sz w:val="22"/>
          <w:szCs w:val="22"/>
        </w:rPr>
        <w:t>Undertaking health and safety duties and responsibilities appropriate to the post.</w:t>
      </w:r>
    </w:p>
    <w:p w14:paraId="2F3E4CC8" w14:textId="77777777" w:rsidR="005C2C09" w:rsidRPr="00323944" w:rsidRDefault="005C2C09" w:rsidP="005C2C09">
      <w:pPr>
        <w:pStyle w:val="EndnoteText"/>
        <w:numPr>
          <w:ilvl w:val="0"/>
          <w:numId w:val="3"/>
        </w:numPr>
        <w:tabs>
          <w:tab w:val="left" w:pos="284"/>
        </w:tabs>
        <w:suppressAutoHyphens/>
        <w:snapToGrid w:val="0"/>
        <w:ind w:left="284" w:hanging="284"/>
        <w:jc w:val="both"/>
        <w:rPr>
          <w:rFonts w:ascii="Arial" w:hAnsi="Arial" w:cs="Arial"/>
          <w:sz w:val="22"/>
          <w:szCs w:val="22"/>
        </w:rPr>
      </w:pPr>
      <w:r w:rsidRPr="00323944">
        <w:rPr>
          <w:rFonts w:ascii="Arial" w:hAnsi="Arial" w:cs="Arial"/>
          <w:sz w:val="22"/>
          <w:szCs w:val="22"/>
        </w:rPr>
        <w:t>Maintaining and promoting equality and diversity within the terms of the University’s published procedures.</w:t>
      </w:r>
    </w:p>
    <w:p w14:paraId="04145852" w14:textId="77777777" w:rsidR="00EF61A9" w:rsidRDefault="00EF61A9" w:rsidP="00EF61A9">
      <w:pPr>
        <w:keepNext/>
        <w:suppressAutoHyphens/>
        <w:jc w:val="both"/>
        <w:outlineLvl w:val="7"/>
        <w:rPr>
          <w:rFonts w:ascii="Arial" w:hAnsi="Arial" w:cs="Arial"/>
          <w:b/>
          <w:sz w:val="22"/>
          <w:szCs w:val="22"/>
        </w:rPr>
      </w:pPr>
    </w:p>
    <w:p w14:paraId="1B8CF617" w14:textId="77777777" w:rsidR="008362CA" w:rsidRPr="00323944" w:rsidRDefault="008362CA" w:rsidP="008362CA">
      <w:pPr>
        <w:jc w:val="both"/>
        <w:rPr>
          <w:rFonts w:ascii="Arial" w:hAnsi="Arial" w:cs="Arial"/>
          <w:sz w:val="22"/>
          <w:szCs w:val="22"/>
        </w:rPr>
      </w:pPr>
      <w:r w:rsidRPr="00323944">
        <w:rPr>
          <w:rFonts w:ascii="Arial" w:hAnsi="Arial" w:cs="Arial"/>
          <w:sz w:val="22"/>
          <w:szCs w:val="22"/>
        </w:rPr>
        <w:t>The University actively encourages staff development and training.  You are expected to participate in training and development activities as necessary to meet job, institutional and personal development.</w:t>
      </w:r>
    </w:p>
    <w:p w14:paraId="09C9A1F5" w14:textId="77777777" w:rsidR="008362CA" w:rsidRPr="00323944" w:rsidRDefault="008362CA" w:rsidP="008362CA">
      <w:pPr>
        <w:jc w:val="both"/>
        <w:rPr>
          <w:rFonts w:ascii="Arial" w:hAnsi="Arial" w:cs="Arial"/>
          <w:sz w:val="22"/>
          <w:szCs w:val="22"/>
        </w:rPr>
      </w:pPr>
    </w:p>
    <w:p w14:paraId="1756E011" w14:textId="77777777" w:rsidR="004618AE" w:rsidRDefault="008362CA" w:rsidP="00EF61A9">
      <w:pPr>
        <w:keepNext/>
        <w:suppressAutoHyphens/>
        <w:jc w:val="both"/>
        <w:outlineLvl w:val="7"/>
        <w:rPr>
          <w:rFonts w:ascii="Arial" w:hAnsi="Arial" w:cs="Arial"/>
          <w:sz w:val="22"/>
          <w:szCs w:val="22"/>
        </w:rPr>
        <w:sectPr w:rsidR="004618AE" w:rsidSect="004618AE">
          <w:headerReference w:type="default" r:id="rId9"/>
          <w:footerReference w:type="default" r:id="rId10"/>
          <w:pgSz w:w="11906" w:h="16838"/>
          <w:pgMar w:top="1440" w:right="1797" w:bottom="1440" w:left="1797" w:header="709" w:footer="709" w:gutter="0"/>
          <w:cols w:space="708"/>
          <w:docGrid w:linePitch="360"/>
        </w:sectPr>
      </w:pPr>
      <w:r w:rsidRPr="00323944">
        <w:rPr>
          <w:rFonts w:ascii="Arial" w:hAnsi="Arial" w:cs="Arial"/>
          <w:sz w:val="22"/>
          <w:szCs w:val="22"/>
        </w:rPr>
        <w:t>Training and development is primarily focused as developing you in your present role.  However, some part of the long term training strategy of the University includes identifying personal development needs that will improve your performance and skills as an employee of the University.</w:t>
      </w:r>
    </w:p>
    <w:p w14:paraId="7ADE9828" w14:textId="77777777" w:rsidR="00EF61A9" w:rsidRPr="000C335F" w:rsidRDefault="00EF61A9" w:rsidP="00EF61A9">
      <w:pPr>
        <w:keepNext/>
        <w:suppressAutoHyphens/>
        <w:jc w:val="both"/>
        <w:outlineLvl w:val="7"/>
        <w:rPr>
          <w:rFonts w:ascii="Arial" w:hAnsi="Arial" w:cs="Arial"/>
          <w:b/>
          <w:sz w:val="22"/>
          <w:szCs w:val="22"/>
        </w:rPr>
      </w:pPr>
      <w:r>
        <w:rPr>
          <w:rFonts w:ascii="Arial" w:hAnsi="Arial" w:cs="Arial"/>
          <w:b/>
          <w:sz w:val="22"/>
          <w:szCs w:val="22"/>
        </w:rPr>
        <w:lastRenderedPageBreak/>
        <w:t>Selection Matrix</w:t>
      </w:r>
    </w:p>
    <w:p w14:paraId="48802846" w14:textId="77777777" w:rsidR="00EF61A9" w:rsidRPr="000C335F" w:rsidRDefault="00000000" w:rsidP="00EF61A9">
      <w:pPr>
        <w:suppressAutoHyphens/>
        <w:jc w:val="both"/>
        <w:rPr>
          <w:rFonts w:ascii="Arial" w:hAnsi="Arial" w:cs="Arial"/>
          <w:b/>
          <w:sz w:val="22"/>
          <w:szCs w:val="22"/>
        </w:rPr>
      </w:pPr>
      <w:r>
        <w:rPr>
          <w:rFonts w:ascii="Arial" w:hAnsi="Arial" w:cs="Arial"/>
          <w:szCs w:val="22"/>
        </w:rPr>
        <w:pict w14:anchorId="556F0759">
          <v:rect id="_x0000_i1026" style="width:123.35pt;height:4pt" o:hrpct="297" o:hrstd="t" o:hrnoshade="t" o:hr="t" fillcolor="black" stroked="f"/>
        </w:pict>
      </w:r>
    </w:p>
    <w:p w14:paraId="7795D513" w14:textId="77777777" w:rsidR="00EF61A9" w:rsidRPr="001B7BCC" w:rsidRDefault="00EF61A9" w:rsidP="00EF61A9">
      <w:pPr>
        <w:spacing w:after="200" w:line="276" w:lineRule="auto"/>
        <w:rPr>
          <w:rFonts w:ascii="Arial Rounded MT Bold" w:eastAsia="Calibri" w:hAnsi="Arial Rounded MT Bold"/>
          <w:sz w:val="22"/>
          <w:szCs w:val="22"/>
          <w:lang w:val="en-US"/>
        </w:rPr>
      </w:pPr>
      <w:r w:rsidRPr="001B7BCC">
        <w:rPr>
          <w:rFonts w:ascii="Arial" w:eastAsia="Calibri" w:hAnsi="Arial" w:cs="Arial"/>
          <w:b/>
          <w:sz w:val="24"/>
          <w:szCs w:val="24"/>
          <w:lang w:val="en-US"/>
        </w:rPr>
        <w:t xml:space="preserve">This role profile indicates the criteria that will be assessed at each stage of the selection process. To apply for this position please therefore provide evidence, in your application, against the criteria highlighted as being assessed on the application form. </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974"/>
        <w:gridCol w:w="870"/>
        <w:gridCol w:w="837"/>
        <w:gridCol w:w="837"/>
        <w:gridCol w:w="1672"/>
      </w:tblGrid>
      <w:tr w:rsidR="00262C42" w:rsidRPr="0096776C" w14:paraId="167DB27F" w14:textId="77777777" w:rsidTr="009154D7">
        <w:trPr>
          <w:trHeight w:val="134"/>
        </w:trPr>
        <w:tc>
          <w:tcPr>
            <w:tcW w:w="3454" w:type="pct"/>
            <w:gridSpan w:val="2"/>
            <w:vMerge w:val="restart"/>
            <w:shd w:val="clear" w:color="auto" w:fill="auto"/>
          </w:tcPr>
          <w:p w14:paraId="4A1C3D54" w14:textId="77777777" w:rsidR="00262C42" w:rsidRPr="0096776C" w:rsidRDefault="00CD0996" w:rsidP="009A489B">
            <w:pPr>
              <w:rPr>
                <w:rFonts w:ascii="Calibri" w:eastAsia="Calibri" w:hAnsi="Calibri"/>
                <w:sz w:val="22"/>
                <w:szCs w:val="22"/>
                <w:lang w:val="en-US"/>
              </w:rPr>
            </w:pPr>
            <w:r>
              <w:rPr>
                <w:rFonts w:ascii="Calibri" w:eastAsia="Calibri" w:hAnsi="Calibri"/>
                <w:sz w:val="22"/>
                <w:szCs w:val="22"/>
                <w:lang w:val="en-US"/>
              </w:rPr>
              <w:t>Criteria</w:t>
            </w:r>
          </w:p>
          <w:p w14:paraId="38698A12" w14:textId="77777777" w:rsidR="00262C42" w:rsidRPr="0096776C" w:rsidRDefault="00262C42" w:rsidP="009A489B">
            <w:pPr>
              <w:rPr>
                <w:rFonts w:ascii="Calibri" w:eastAsia="Calibri" w:hAnsi="Calibri"/>
                <w:sz w:val="22"/>
                <w:szCs w:val="22"/>
                <w:lang w:val="en-US"/>
              </w:rPr>
            </w:pPr>
          </w:p>
          <w:p w14:paraId="43E2A41D" w14:textId="77777777" w:rsidR="00262C42" w:rsidRPr="0096776C" w:rsidRDefault="00262C42" w:rsidP="009A489B">
            <w:pPr>
              <w:rPr>
                <w:rFonts w:ascii="Calibri" w:eastAsia="Calibri" w:hAnsi="Calibri"/>
                <w:sz w:val="22"/>
                <w:szCs w:val="22"/>
                <w:lang w:val="en-US"/>
              </w:rPr>
            </w:pPr>
          </w:p>
          <w:p w14:paraId="68BEC2A0" w14:textId="77777777" w:rsidR="00262C42" w:rsidRPr="0096776C" w:rsidRDefault="00262C42" w:rsidP="009A489B">
            <w:pPr>
              <w:rPr>
                <w:rFonts w:ascii="Calibri" w:eastAsia="Calibri" w:hAnsi="Calibri"/>
                <w:sz w:val="22"/>
                <w:szCs w:val="22"/>
                <w:lang w:val="en-US"/>
              </w:rPr>
            </w:pPr>
          </w:p>
          <w:p w14:paraId="793D6903" w14:textId="77777777" w:rsidR="00262C42" w:rsidRPr="0096776C" w:rsidRDefault="00262C42" w:rsidP="009A489B">
            <w:pPr>
              <w:rPr>
                <w:rFonts w:ascii="Calibri" w:eastAsia="Calibri" w:hAnsi="Calibri"/>
                <w:sz w:val="22"/>
                <w:szCs w:val="22"/>
                <w:lang w:val="en-US"/>
              </w:rPr>
            </w:pPr>
          </w:p>
          <w:p w14:paraId="43F27FB7" w14:textId="77777777" w:rsidR="00262C42" w:rsidRPr="0096776C" w:rsidRDefault="00262C42" w:rsidP="009A489B">
            <w:pPr>
              <w:rPr>
                <w:rFonts w:ascii="Calibri" w:eastAsia="Calibri" w:hAnsi="Calibri"/>
                <w:sz w:val="22"/>
                <w:szCs w:val="22"/>
                <w:lang w:val="en-US"/>
              </w:rPr>
            </w:pPr>
          </w:p>
        </w:tc>
        <w:tc>
          <w:tcPr>
            <w:tcW w:w="1546" w:type="pct"/>
            <w:gridSpan w:val="4"/>
            <w:shd w:val="clear" w:color="auto" w:fill="auto"/>
          </w:tcPr>
          <w:p w14:paraId="491A7169" w14:textId="77777777" w:rsidR="00262C42" w:rsidRPr="0096776C" w:rsidRDefault="00262C42" w:rsidP="009A489B">
            <w:pPr>
              <w:rPr>
                <w:rFonts w:ascii="Calibri" w:eastAsia="Calibri" w:hAnsi="Calibri"/>
                <w:sz w:val="22"/>
                <w:szCs w:val="22"/>
                <w:lang w:val="en-US"/>
              </w:rPr>
            </w:pPr>
            <w:r w:rsidRPr="0096776C">
              <w:rPr>
                <w:rFonts w:ascii="Calibri" w:eastAsia="Calibri" w:hAnsi="Calibri"/>
                <w:sz w:val="22"/>
                <w:szCs w:val="22"/>
                <w:lang w:val="en-US"/>
              </w:rPr>
              <w:t>Activity</w:t>
            </w:r>
          </w:p>
        </w:tc>
      </w:tr>
      <w:tr w:rsidR="006D518F" w:rsidRPr="0096776C" w14:paraId="4157E1CE" w14:textId="77777777" w:rsidTr="006D518F">
        <w:trPr>
          <w:gridAfter w:val="1"/>
          <w:wAfter w:w="613" w:type="pct"/>
          <w:cantSplit/>
          <w:trHeight w:val="1134"/>
        </w:trPr>
        <w:tc>
          <w:tcPr>
            <w:tcW w:w="3454" w:type="pct"/>
            <w:gridSpan w:val="2"/>
            <w:vMerge/>
            <w:shd w:val="clear" w:color="auto" w:fill="auto"/>
          </w:tcPr>
          <w:p w14:paraId="6F357472" w14:textId="77777777" w:rsidR="006D518F" w:rsidRPr="0096776C" w:rsidRDefault="006D518F" w:rsidP="009A489B">
            <w:pPr>
              <w:rPr>
                <w:rFonts w:ascii="Calibri" w:eastAsia="Calibri" w:hAnsi="Calibri"/>
                <w:sz w:val="22"/>
                <w:szCs w:val="22"/>
                <w:lang w:val="en-US"/>
              </w:rPr>
            </w:pPr>
          </w:p>
        </w:tc>
        <w:tc>
          <w:tcPr>
            <w:tcW w:w="319" w:type="pct"/>
            <w:shd w:val="clear" w:color="auto" w:fill="auto"/>
            <w:textDirection w:val="btLr"/>
          </w:tcPr>
          <w:p w14:paraId="70C13019" w14:textId="77777777" w:rsidR="006D518F" w:rsidRPr="00EF61A9" w:rsidRDefault="006D518F" w:rsidP="009A489B">
            <w:pPr>
              <w:ind w:left="113" w:right="113"/>
              <w:rPr>
                <w:rFonts w:ascii="Calibri" w:eastAsia="Calibri" w:hAnsi="Calibri"/>
                <w:szCs w:val="22"/>
                <w:lang w:val="en-US"/>
              </w:rPr>
            </w:pPr>
            <w:r w:rsidRPr="00EF61A9">
              <w:rPr>
                <w:rFonts w:ascii="Calibri" w:eastAsia="Calibri" w:hAnsi="Calibri"/>
                <w:szCs w:val="22"/>
                <w:lang w:val="en-US"/>
              </w:rPr>
              <w:t>Application Form</w:t>
            </w:r>
          </w:p>
        </w:tc>
        <w:tc>
          <w:tcPr>
            <w:tcW w:w="307" w:type="pct"/>
            <w:shd w:val="clear" w:color="auto" w:fill="auto"/>
            <w:textDirection w:val="btLr"/>
          </w:tcPr>
          <w:p w14:paraId="3E5F247F" w14:textId="77777777" w:rsidR="006D518F" w:rsidRPr="00EF61A9" w:rsidRDefault="006D518F" w:rsidP="009A489B">
            <w:pPr>
              <w:ind w:left="113" w:right="113"/>
              <w:rPr>
                <w:rFonts w:ascii="Calibri" w:eastAsia="Calibri" w:hAnsi="Calibri"/>
                <w:szCs w:val="22"/>
                <w:lang w:val="en-US"/>
              </w:rPr>
            </w:pPr>
            <w:r w:rsidRPr="00EF61A9">
              <w:rPr>
                <w:rFonts w:ascii="Calibri" w:eastAsia="Calibri" w:hAnsi="Calibri"/>
                <w:szCs w:val="22"/>
                <w:lang w:val="en-US"/>
              </w:rPr>
              <w:t>Competency Based Interview</w:t>
            </w:r>
          </w:p>
        </w:tc>
        <w:tc>
          <w:tcPr>
            <w:tcW w:w="307" w:type="pct"/>
            <w:shd w:val="clear" w:color="auto" w:fill="auto"/>
            <w:textDirection w:val="btLr"/>
          </w:tcPr>
          <w:p w14:paraId="6307E7E3" w14:textId="77777777" w:rsidR="006D518F" w:rsidRPr="00EF61A9" w:rsidRDefault="006D518F" w:rsidP="009A489B">
            <w:pPr>
              <w:ind w:left="113" w:right="113"/>
              <w:rPr>
                <w:rFonts w:ascii="Calibri" w:eastAsia="Calibri" w:hAnsi="Calibri"/>
                <w:szCs w:val="22"/>
                <w:lang w:val="en-US"/>
              </w:rPr>
            </w:pPr>
            <w:r w:rsidRPr="00EF61A9">
              <w:rPr>
                <w:rFonts w:ascii="Calibri" w:eastAsia="Calibri" w:hAnsi="Calibri"/>
                <w:szCs w:val="22"/>
                <w:lang w:val="en-US"/>
              </w:rPr>
              <w:t>Assessment Selection 1</w:t>
            </w:r>
          </w:p>
        </w:tc>
      </w:tr>
      <w:tr w:rsidR="006D518F" w:rsidRPr="0096776C" w14:paraId="5602431C" w14:textId="77777777" w:rsidTr="006D518F">
        <w:trPr>
          <w:gridAfter w:val="1"/>
          <w:wAfter w:w="613" w:type="pct"/>
        </w:trPr>
        <w:tc>
          <w:tcPr>
            <w:tcW w:w="164" w:type="pct"/>
            <w:shd w:val="clear" w:color="auto" w:fill="auto"/>
          </w:tcPr>
          <w:p w14:paraId="637E7CB7" w14:textId="77777777" w:rsidR="006D518F" w:rsidRPr="0096776C" w:rsidRDefault="003E3B86" w:rsidP="009A489B">
            <w:pPr>
              <w:rPr>
                <w:rFonts w:ascii="Calibri" w:eastAsia="Calibri" w:hAnsi="Calibri"/>
                <w:sz w:val="22"/>
                <w:szCs w:val="22"/>
                <w:lang w:val="en-US"/>
              </w:rPr>
            </w:pPr>
            <w:r>
              <w:rPr>
                <w:rFonts w:ascii="Calibri" w:eastAsia="Calibri" w:hAnsi="Calibri"/>
                <w:sz w:val="22"/>
                <w:szCs w:val="22"/>
                <w:lang w:val="en-US"/>
              </w:rPr>
              <w:t>1</w:t>
            </w:r>
          </w:p>
        </w:tc>
        <w:tc>
          <w:tcPr>
            <w:tcW w:w="3290" w:type="pct"/>
            <w:shd w:val="clear" w:color="auto" w:fill="auto"/>
          </w:tcPr>
          <w:p w14:paraId="0683735E" w14:textId="77777777" w:rsidR="006D518F" w:rsidRPr="002B4EEB" w:rsidRDefault="006D518F" w:rsidP="006D518F">
            <w:pPr>
              <w:suppressAutoHyphens/>
              <w:jc w:val="both"/>
              <w:rPr>
                <w:rFonts w:ascii="Arial" w:hAnsi="Arial" w:cs="Arial"/>
              </w:rPr>
            </w:pPr>
            <w:r w:rsidRPr="003E497A">
              <w:rPr>
                <w:rFonts w:ascii="Arial" w:hAnsi="Arial" w:cs="Arial"/>
              </w:rPr>
              <w:t>Educated to degree or equivalent qualification at Higher Education level in a related discipline.</w:t>
            </w:r>
          </w:p>
        </w:tc>
        <w:tc>
          <w:tcPr>
            <w:tcW w:w="319" w:type="pct"/>
            <w:shd w:val="clear" w:color="auto" w:fill="auto"/>
          </w:tcPr>
          <w:p w14:paraId="7BED8C6D" w14:textId="77777777" w:rsidR="006D518F" w:rsidRPr="0096776C" w:rsidRDefault="003E3B86">
            <w:pPr>
              <w:jc w:val="center"/>
              <w:rPr>
                <w:rFonts w:ascii="Wingdings" w:eastAsia="Calibri" w:hAnsi="Wingdings"/>
                <w:sz w:val="22"/>
                <w:szCs w:val="22"/>
                <w:lang w:val="en-US"/>
              </w:rPr>
            </w:pPr>
            <w:r>
              <w:rPr>
                <w:rFonts w:ascii="Calibri" w:eastAsia="Calibri" w:hAnsi="Calibri"/>
                <w:sz w:val="22"/>
                <w:szCs w:val="22"/>
                <w:lang w:val="en-US"/>
              </w:rPr>
              <w:t>x</w:t>
            </w:r>
          </w:p>
        </w:tc>
        <w:tc>
          <w:tcPr>
            <w:tcW w:w="307" w:type="pct"/>
            <w:shd w:val="clear" w:color="auto" w:fill="auto"/>
          </w:tcPr>
          <w:p w14:paraId="6331230A" w14:textId="77777777" w:rsidR="006D518F" w:rsidRPr="0096776C" w:rsidRDefault="006D518F" w:rsidP="009A489B">
            <w:pPr>
              <w:jc w:val="center"/>
              <w:rPr>
                <w:rFonts w:ascii="Wingdings" w:eastAsia="Calibri" w:hAnsi="Wingdings"/>
                <w:sz w:val="22"/>
                <w:szCs w:val="22"/>
                <w:lang w:val="en-US"/>
              </w:rPr>
            </w:pPr>
          </w:p>
        </w:tc>
        <w:tc>
          <w:tcPr>
            <w:tcW w:w="307" w:type="pct"/>
            <w:shd w:val="clear" w:color="auto" w:fill="auto"/>
          </w:tcPr>
          <w:p w14:paraId="6F1A10C5" w14:textId="77777777" w:rsidR="006D518F" w:rsidRPr="0096776C" w:rsidRDefault="006D518F" w:rsidP="009A489B">
            <w:pPr>
              <w:jc w:val="center"/>
              <w:rPr>
                <w:rFonts w:ascii="Wingdings" w:eastAsia="Calibri" w:hAnsi="Wingdings"/>
                <w:sz w:val="22"/>
                <w:szCs w:val="22"/>
                <w:lang w:val="en-US"/>
              </w:rPr>
            </w:pPr>
          </w:p>
        </w:tc>
      </w:tr>
      <w:tr w:rsidR="003E3B86" w:rsidRPr="0096776C" w14:paraId="5CB417E9" w14:textId="77777777" w:rsidTr="006D518F">
        <w:trPr>
          <w:gridAfter w:val="1"/>
          <w:wAfter w:w="613" w:type="pct"/>
        </w:trPr>
        <w:tc>
          <w:tcPr>
            <w:tcW w:w="164" w:type="pct"/>
            <w:shd w:val="clear" w:color="auto" w:fill="auto"/>
          </w:tcPr>
          <w:p w14:paraId="2FD57897"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2</w:t>
            </w:r>
          </w:p>
        </w:tc>
        <w:tc>
          <w:tcPr>
            <w:tcW w:w="3290" w:type="pct"/>
            <w:shd w:val="clear" w:color="auto" w:fill="auto"/>
          </w:tcPr>
          <w:p w14:paraId="2B801684" w14:textId="77777777" w:rsidR="003E3B86" w:rsidRPr="00573295" w:rsidRDefault="003E3B86" w:rsidP="003E3B86">
            <w:pPr>
              <w:suppressAutoHyphens/>
              <w:rPr>
                <w:rFonts w:ascii="Arial" w:hAnsi="Arial" w:cs="Arial"/>
              </w:rPr>
            </w:pPr>
            <w:r w:rsidRPr="00051FFC">
              <w:rPr>
                <w:rFonts w:ascii="Arial" w:hAnsi="Arial" w:cs="Arial"/>
              </w:rPr>
              <w:t xml:space="preserve">Previous </w:t>
            </w:r>
            <w:r>
              <w:rPr>
                <w:rFonts w:ascii="Arial" w:hAnsi="Arial" w:cs="Arial"/>
              </w:rPr>
              <w:t xml:space="preserve">student admissions </w:t>
            </w:r>
            <w:r w:rsidRPr="00051FFC">
              <w:rPr>
                <w:rFonts w:ascii="Arial" w:hAnsi="Arial" w:cs="Arial"/>
              </w:rPr>
              <w:t>administrative experience.</w:t>
            </w:r>
          </w:p>
        </w:tc>
        <w:tc>
          <w:tcPr>
            <w:tcW w:w="319" w:type="pct"/>
            <w:shd w:val="clear" w:color="auto" w:fill="auto"/>
          </w:tcPr>
          <w:p w14:paraId="6BECA1BD"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7005BD0E"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c>
          <w:tcPr>
            <w:tcW w:w="307" w:type="pct"/>
            <w:shd w:val="clear" w:color="auto" w:fill="auto"/>
          </w:tcPr>
          <w:p w14:paraId="2732A36B" w14:textId="77777777" w:rsidR="003E3B86" w:rsidRPr="0096776C" w:rsidRDefault="003E3B86" w:rsidP="003E3B86">
            <w:pPr>
              <w:jc w:val="center"/>
              <w:rPr>
                <w:rFonts w:ascii="Calibri" w:eastAsia="Calibri" w:hAnsi="Calibri"/>
                <w:sz w:val="22"/>
                <w:szCs w:val="22"/>
                <w:lang w:val="en-US"/>
              </w:rPr>
            </w:pPr>
          </w:p>
        </w:tc>
      </w:tr>
      <w:tr w:rsidR="003E3B86" w:rsidRPr="0096776C" w14:paraId="67E9674F" w14:textId="77777777" w:rsidTr="006D518F">
        <w:trPr>
          <w:gridAfter w:val="1"/>
          <w:wAfter w:w="613" w:type="pct"/>
        </w:trPr>
        <w:tc>
          <w:tcPr>
            <w:tcW w:w="164" w:type="pct"/>
            <w:shd w:val="clear" w:color="auto" w:fill="auto"/>
          </w:tcPr>
          <w:p w14:paraId="04062FE6"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3</w:t>
            </w:r>
          </w:p>
        </w:tc>
        <w:tc>
          <w:tcPr>
            <w:tcW w:w="3290" w:type="pct"/>
            <w:shd w:val="clear" w:color="auto" w:fill="auto"/>
          </w:tcPr>
          <w:p w14:paraId="7C682D65" w14:textId="77777777" w:rsidR="003E3B86" w:rsidRPr="00573295" w:rsidRDefault="003E3B86" w:rsidP="003E3B86">
            <w:pPr>
              <w:suppressAutoHyphens/>
              <w:rPr>
                <w:rFonts w:ascii="Arial" w:hAnsi="Arial" w:cs="Arial"/>
              </w:rPr>
            </w:pPr>
            <w:r w:rsidRPr="00E46830">
              <w:rPr>
                <w:rFonts w:ascii="Arial" w:hAnsi="Arial" w:cs="Arial"/>
              </w:rPr>
              <w:t xml:space="preserve">Experience of </w:t>
            </w:r>
            <w:r>
              <w:rPr>
                <w:rFonts w:ascii="Arial" w:hAnsi="Arial" w:cs="Arial"/>
              </w:rPr>
              <w:t>delivering admissions</w:t>
            </w:r>
            <w:r w:rsidRPr="00E46830">
              <w:rPr>
                <w:rFonts w:ascii="Arial" w:hAnsi="Arial" w:cs="Arial"/>
              </w:rPr>
              <w:t xml:space="preserve"> processes, procedures and policies</w:t>
            </w:r>
            <w:r>
              <w:rPr>
                <w:rFonts w:ascii="Arial" w:hAnsi="Arial" w:cs="Arial"/>
              </w:rPr>
              <w:t>.</w:t>
            </w:r>
          </w:p>
        </w:tc>
        <w:tc>
          <w:tcPr>
            <w:tcW w:w="319" w:type="pct"/>
            <w:shd w:val="clear" w:color="auto" w:fill="auto"/>
          </w:tcPr>
          <w:p w14:paraId="43A2674A"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4861556D"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c>
          <w:tcPr>
            <w:tcW w:w="307" w:type="pct"/>
            <w:shd w:val="clear" w:color="auto" w:fill="auto"/>
          </w:tcPr>
          <w:p w14:paraId="591724BE" w14:textId="77777777" w:rsidR="003E3B86" w:rsidRPr="0096776C" w:rsidRDefault="003E3B86" w:rsidP="003E3B86">
            <w:pPr>
              <w:jc w:val="center"/>
              <w:rPr>
                <w:rFonts w:ascii="Calibri" w:eastAsia="Calibri" w:hAnsi="Calibri"/>
                <w:sz w:val="22"/>
                <w:szCs w:val="22"/>
                <w:lang w:val="en-US"/>
              </w:rPr>
            </w:pPr>
          </w:p>
        </w:tc>
      </w:tr>
      <w:tr w:rsidR="003E3B86" w:rsidRPr="0096776C" w14:paraId="19516FA3" w14:textId="77777777" w:rsidTr="006D518F">
        <w:trPr>
          <w:gridAfter w:val="1"/>
          <w:wAfter w:w="613" w:type="pct"/>
        </w:trPr>
        <w:tc>
          <w:tcPr>
            <w:tcW w:w="164" w:type="pct"/>
            <w:shd w:val="clear" w:color="auto" w:fill="auto"/>
          </w:tcPr>
          <w:p w14:paraId="002D3D2F"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4</w:t>
            </w:r>
          </w:p>
        </w:tc>
        <w:tc>
          <w:tcPr>
            <w:tcW w:w="3290" w:type="pct"/>
            <w:shd w:val="clear" w:color="auto" w:fill="auto"/>
          </w:tcPr>
          <w:p w14:paraId="6290F4BC" w14:textId="77777777" w:rsidR="003E3B86" w:rsidRPr="0096776C" w:rsidRDefault="003E3B86" w:rsidP="003E3B86">
            <w:pPr>
              <w:suppressAutoHyphens/>
              <w:jc w:val="both"/>
              <w:rPr>
                <w:rFonts w:ascii="Arial" w:eastAsia="Calibri" w:hAnsi="Arial" w:cs="Arial"/>
                <w:sz w:val="22"/>
                <w:szCs w:val="22"/>
                <w:lang w:val="en-US"/>
              </w:rPr>
            </w:pPr>
            <w:r w:rsidRPr="00051FFC">
              <w:rPr>
                <w:rFonts w:ascii="Arial" w:hAnsi="Arial" w:cs="Arial"/>
              </w:rPr>
              <w:t>Experience of building and maintaining effective working relationships</w:t>
            </w:r>
            <w:r>
              <w:rPr>
                <w:rFonts w:ascii="Arial" w:hAnsi="Arial" w:cs="Arial"/>
              </w:rPr>
              <w:t xml:space="preserve"> with internal and external  stakeholders.</w:t>
            </w:r>
          </w:p>
        </w:tc>
        <w:tc>
          <w:tcPr>
            <w:tcW w:w="319" w:type="pct"/>
            <w:shd w:val="clear" w:color="auto" w:fill="auto"/>
          </w:tcPr>
          <w:p w14:paraId="6E09C722"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08294EBA" w14:textId="77777777" w:rsidR="003E3B86" w:rsidRPr="0096776C" w:rsidRDefault="003E3B86" w:rsidP="003E3B86">
            <w:pPr>
              <w:jc w:val="center"/>
              <w:rPr>
                <w:rFonts w:ascii="Wingdings" w:eastAsia="Calibri" w:hAnsi="Wingdings"/>
                <w:sz w:val="22"/>
                <w:szCs w:val="22"/>
                <w:lang w:val="en-US"/>
              </w:rPr>
            </w:pPr>
            <w:r>
              <w:rPr>
                <w:rFonts w:ascii="Calibri" w:eastAsia="Calibri" w:hAnsi="Calibri"/>
                <w:sz w:val="22"/>
                <w:szCs w:val="22"/>
                <w:lang w:val="en-US"/>
              </w:rPr>
              <w:t>x</w:t>
            </w:r>
          </w:p>
        </w:tc>
        <w:tc>
          <w:tcPr>
            <w:tcW w:w="307" w:type="pct"/>
            <w:shd w:val="clear" w:color="auto" w:fill="auto"/>
          </w:tcPr>
          <w:p w14:paraId="33BDF449" w14:textId="77777777" w:rsidR="003E3B86" w:rsidRPr="0096776C" w:rsidRDefault="003E3B86" w:rsidP="003E3B86">
            <w:pPr>
              <w:jc w:val="center"/>
              <w:rPr>
                <w:rFonts w:ascii="Wingdings" w:eastAsia="Calibri" w:hAnsi="Wingdings"/>
                <w:sz w:val="22"/>
                <w:szCs w:val="22"/>
                <w:lang w:val="en-US"/>
              </w:rPr>
            </w:pPr>
          </w:p>
        </w:tc>
      </w:tr>
      <w:tr w:rsidR="003E3B86" w:rsidRPr="0096776C" w14:paraId="209E51DC" w14:textId="77777777" w:rsidTr="006D518F">
        <w:trPr>
          <w:gridAfter w:val="1"/>
          <w:wAfter w:w="613" w:type="pct"/>
        </w:trPr>
        <w:tc>
          <w:tcPr>
            <w:tcW w:w="164" w:type="pct"/>
            <w:shd w:val="clear" w:color="auto" w:fill="auto"/>
          </w:tcPr>
          <w:p w14:paraId="64346EE5"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5</w:t>
            </w:r>
          </w:p>
        </w:tc>
        <w:tc>
          <w:tcPr>
            <w:tcW w:w="3290" w:type="pct"/>
            <w:shd w:val="clear" w:color="auto" w:fill="auto"/>
          </w:tcPr>
          <w:p w14:paraId="4A8F2740" w14:textId="77777777" w:rsidR="003E3B86" w:rsidRPr="0096776C" w:rsidRDefault="003E3B86" w:rsidP="003E3B86">
            <w:pPr>
              <w:rPr>
                <w:rFonts w:ascii="Arial" w:eastAsia="Calibri" w:hAnsi="Arial" w:cs="Arial"/>
                <w:sz w:val="22"/>
                <w:szCs w:val="22"/>
                <w:lang w:val="en-US"/>
              </w:rPr>
            </w:pPr>
            <w:r>
              <w:rPr>
                <w:rFonts w:ascii="Arial" w:hAnsi="Arial" w:cs="Arial"/>
              </w:rPr>
              <w:t>Possess strong IT skills and have k</w:t>
            </w:r>
            <w:r w:rsidRPr="00051FFC">
              <w:rPr>
                <w:rFonts w:ascii="Arial" w:hAnsi="Arial" w:cs="Arial"/>
              </w:rPr>
              <w:t>nowledge of computerised systems and software for maintaining student records (previous knowledge of SITS would be advantageous</w:t>
            </w:r>
            <w:r>
              <w:rPr>
                <w:rFonts w:ascii="Arial" w:hAnsi="Arial" w:cs="Arial"/>
              </w:rPr>
              <w:t>).</w:t>
            </w:r>
          </w:p>
        </w:tc>
        <w:tc>
          <w:tcPr>
            <w:tcW w:w="319" w:type="pct"/>
            <w:shd w:val="clear" w:color="auto" w:fill="auto"/>
          </w:tcPr>
          <w:p w14:paraId="70E196D7"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1964B915" w14:textId="77777777" w:rsidR="003E3B86" w:rsidRPr="0096776C" w:rsidRDefault="003E3B86" w:rsidP="003E3B86">
            <w:pPr>
              <w:jc w:val="center"/>
              <w:rPr>
                <w:rFonts w:ascii="Wingdings" w:eastAsia="Calibri" w:hAnsi="Wingdings"/>
                <w:sz w:val="22"/>
                <w:szCs w:val="22"/>
                <w:lang w:val="en-US"/>
              </w:rPr>
            </w:pPr>
            <w:r>
              <w:rPr>
                <w:rFonts w:ascii="Calibri" w:eastAsia="Calibri" w:hAnsi="Calibri"/>
                <w:sz w:val="22"/>
                <w:szCs w:val="22"/>
                <w:lang w:val="en-US"/>
              </w:rPr>
              <w:t>x</w:t>
            </w:r>
          </w:p>
        </w:tc>
        <w:tc>
          <w:tcPr>
            <w:tcW w:w="307" w:type="pct"/>
            <w:shd w:val="clear" w:color="auto" w:fill="auto"/>
          </w:tcPr>
          <w:p w14:paraId="481D2196"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r>
      <w:tr w:rsidR="003E3B86" w:rsidRPr="0096776C" w14:paraId="58184AB4" w14:textId="77777777" w:rsidTr="006D518F">
        <w:trPr>
          <w:gridAfter w:val="1"/>
          <w:wAfter w:w="613" w:type="pct"/>
        </w:trPr>
        <w:tc>
          <w:tcPr>
            <w:tcW w:w="164" w:type="pct"/>
            <w:shd w:val="clear" w:color="auto" w:fill="auto"/>
          </w:tcPr>
          <w:p w14:paraId="74B71AA4"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6</w:t>
            </w:r>
          </w:p>
        </w:tc>
        <w:tc>
          <w:tcPr>
            <w:tcW w:w="3290" w:type="pct"/>
            <w:shd w:val="clear" w:color="auto" w:fill="auto"/>
          </w:tcPr>
          <w:p w14:paraId="2F860ED9" w14:textId="77777777" w:rsidR="003E3B86" w:rsidRPr="0096776C" w:rsidRDefault="003E3B86" w:rsidP="003E3B86">
            <w:pPr>
              <w:rPr>
                <w:rFonts w:ascii="Arial" w:eastAsia="Calibri" w:hAnsi="Arial" w:cs="Arial"/>
                <w:sz w:val="22"/>
                <w:szCs w:val="22"/>
                <w:lang w:val="en-US"/>
              </w:rPr>
            </w:pPr>
            <w:r>
              <w:rPr>
                <w:rFonts w:ascii="Arial" w:hAnsi="Arial" w:cs="Arial"/>
              </w:rPr>
              <w:t>Knowledge of UK and EU qualifications and equivalencies.</w:t>
            </w:r>
          </w:p>
        </w:tc>
        <w:tc>
          <w:tcPr>
            <w:tcW w:w="319" w:type="pct"/>
            <w:shd w:val="clear" w:color="auto" w:fill="auto"/>
          </w:tcPr>
          <w:p w14:paraId="44F46BAE"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6FD3CBAC" w14:textId="77777777" w:rsidR="003E3B86" w:rsidRPr="0096776C" w:rsidRDefault="003E3B86" w:rsidP="003E3B86">
            <w:pPr>
              <w:jc w:val="center"/>
              <w:rPr>
                <w:rFonts w:ascii="Wingdings" w:eastAsia="Calibri" w:hAnsi="Wingdings"/>
                <w:sz w:val="22"/>
                <w:szCs w:val="22"/>
                <w:lang w:val="en-US"/>
              </w:rPr>
            </w:pPr>
            <w:r>
              <w:rPr>
                <w:rFonts w:ascii="Calibri" w:eastAsia="Calibri" w:hAnsi="Calibri"/>
                <w:sz w:val="22"/>
                <w:szCs w:val="22"/>
                <w:lang w:val="en-US"/>
              </w:rPr>
              <w:t>x</w:t>
            </w:r>
          </w:p>
        </w:tc>
        <w:tc>
          <w:tcPr>
            <w:tcW w:w="307" w:type="pct"/>
            <w:shd w:val="clear" w:color="auto" w:fill="auto"/>
          </w:tcPr>
          <w:p w14:paraId="2B39810B" w14:textId="77777777" w:rsidR="003E3B86" w:rsidRPr="0096776C" w:rsidRDefault="003E3B86" w:rsidP="003E3B86">
            <w:pPr>
              <w:jc w:val="center"/>
              <w:rPr>
                <w:rFonts w:ascii="Calibri" w:eastAsia="Calibri" w:hAnsi="Calibri"/>
                <w:sz w:val="22"/>
                <w:szCs w:val="22"/>
                <w:lang w:val="en-US"/>
              </w:rPr>
            </w:pPr>
          </w:p>
        </w:tc>
      </w:tr>
      <w:tr w:rsidR="003E3B86" w:rsidRPr="0096776C" w14:paraId="7B3253C3" w14:textId="77777777" w:rsidTr="006D518F">
        <w:trPr>
          <w:gridAfter w:val="1"/>
          <w:wAfter w:w="613" w:type="pct"/>
        </w:trPr>
        <w:tc>
          <w:tcPr>
            <w:tcW w:w="164" w:type="pct"/>
            <w:shd w:val="clear" w:color="auto" w:fill="auto"/>
          </w:tcPr>
          <w:p w14:paraId="36F6AEB6"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7</w:t>
            </w:r>
          </w:p>
        </w:tc>
        <w:tc>
          <w:tcPr>
            <w:tcW w:w="3290" w:type="pct"/>
            <w:shd w:val="clear" w:color="auto" w:fill="auto"/>
          </w:tcPr>
          <w:p w14:paraId="3099555C" w14:textId="77777777" w:rsidR="003E3B86" w:rsidRPr="0096776C" w:rsidRDefault="003E3B86" w:rsidP="003E3B86">
            <w:pPr>
              <w:rPr>
                <w:rFonts w:ascii="Arial" w:eastAsia="Calibri" w:hAnsi="Arial" w:cs="Arial"/>
                <w:sz w:val="22"/>
                <w:szCs w:val="22"/>
                <w:lang w:val="en-US"/>
              </w:rPr>
            </w:pPr>
            <w:r w:rsidRPr="00051FFC">
              <w:rPr>
                <w:rFonts w:ascii="Arial" w:hAnsi="Arial" w:cs="Arial"/>
              </w:rPr>
              <w:t>Experience of delivering high levels of customer service</w:t>
            </w:r>
            <w:r>
              <w:rPr>
                <w:rFonts w:ascii="Arial" w:hAnsi="Arial" w:cs="Arial"/>
              </w:rPr>
              <w:t>, both independently and as part of a team</w:t>
            </w:r>
            <w:r w:rsidRPr="00051FFC">
              <w:rPr>
                <w:rFonts w:ascii="Arial" w:hAnsi="Arial" w:cs="Arial"/>
              </w:rPr>
              <w:t>.</w:t>
            </w:r>
          </w:p>
        </w:tc>
        <w:tc>
          <w:tcPr>
            <w:tcW w:w="319" w:type="pct"/>
            <w:shd w:val="clear" w:color="auto" w:fill="auto"/>
          </w:tcPr>
          <w:p w14:paraId="056C6AB7"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2B469C1D"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c>
          <w:tcPr>
            <w:tcW w:w="307" w:type="pct"/>
            <w:shd w:val="clear" w:color="auto" w:fill="auto"/>
          </w:tcPr>
          <w:p w14:paraId="4EDFCFC3"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r>
      <w:tr w:rsidR="003E3B86" w:rsidRPr="0096776C" w14:paraId="583E0203" w14:textId="77777777" w:rsidTr="006D518F">
        <w:trPr>
          <w:gridAfter w:val="1"/>
          <w:wAfter w:w="613" w:type="pct"/>
        </w:trPr>
        <w:tc>
          <w:tcPr>
            <w:tcW w:w="164" w:type="pct"/>
            <w:shd w:val="clear" w:color="auto" w:fill="auto"/>
          </w:tcPr>
          <w:p w14:paraId="54C45D92"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8</w:t>
            </w:r>
          </w:p>
        </w:tc>
        <w:tc>
          <w:tcPr>
            <w:tcW w:w="3290" w:type="pct"/>
            <w:shd w:val="clear" w:color="auto" w:fill="auto"/>
          </w:tcPr>
          <w:p w14:paraId="0C467C17" w14:textId="77777777" w:rsidR="003E3B86" w:rsidRPr="00573295" w:rsidRDefault="003E3B86" w:rsidP="003E3B86">
            <w:pPr>
              <w:suppressAutoHyphens/>
              <w:rPr>
                <w:rFonts w:ascii="Arial" w:hAnsi="Arial" w:cs="Arial"/>
              </w:rPr>
            </w:pPr>
            <w:r w:rsidRPr="00051FFC">
              <w:rPr>
                <w:rFonts w:ascii="Arial" w:hAnsi="Arial" w:cs="Arial"/>
              </w:rPr>
              <w:t>Experience and understanding of the Higher and Further Education environments.</w:t>
            </w:r>
          </w:p>
        </w:tc>
        <w:tc>
          <w:tcPr>
            <w:tcW w:w="319" w:type="pct"/>
            <w:shd w:val="clear" w:color="auto" w:fill="auto"/>
          </w:tcPr>
          <w:p w14:paraId="07132DDD"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05D330E9"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c>
          <w:tcPr>
            <w:tcW w:w="307" w:type="pct"/>
            <w:shd w:val="clear" w:color="auto" w:fill="auto"/>
          </w:tcPr>
          <w:p w14:paraId="120801E9" w14:textId="77777777" w:rsidR="003E3B86" w:rsidRPr="0096776C" w:rsidRDefault="003E3B86" w:rsidP="003E3B86">
            <w:pPr>
              <w:jc w:val="center"/>
              <w:rPr>
                <w:rFonts w:ascii="Calibri" w:eastAsia="Calibri" w:hAnsi="Calibri"/>
                <w:sz w:val="22"/>
                <w:szCs w:val="22"/>
                <w:lang w:val="en-US"/>
              </w:rPr>
            </w:pPr>
          </w:p>
        </w:tc>
      </w:tr>
      <w:tr w:rsidR="003E3B86" w:rsidRPr="0096776C" w14:paraId="0C79CC7D" w14:textId="77777777" w:rsidTr="006D518F">
        <w:trPr>
          <w:gridAfter w:val="1"/>
          <w:wAfter w:w="613" w:type="pct"/>
        </w:trPr>
        <w:tc>
          <w:tcPr>
            <w:tcW w:w="164" w:type="pct"/>
            <w:shd w:val="clear" w:color="auto" w:fill="auto"/>
          </w:tcPr>
          <w:p w14:paraId="5DE01A09"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9</w:t>
            </w:r>
          </w:p>
        </w:tc>
        <w:tc>
          <w:tcPr>
            <w:tcW w:w="3290" w:type="pct"/>
            <w:shd w:val="clear" w:color="auto" w:fill="auto"/>
          </w:tcPr>
          <w:p w14:paraId="7953A927" w14:textId="77777777" w:rsidR="003E3B86" w:rsidRPr="00573295" w:rsidRDefault="003E3B86" w:rsidP="003E3B86">
            <w:pPr>
              <w:suppressAutoHyphens/>
              <w:rPr>
                <w:rFonts w:ascii="Arial" w:hAnsi="Arial" w:cs="Arial"/>
              </w:rPr>
            </w:pPr>
            <w:r w:rsidRPr="00051FFC">
              <w:rPr>
                <w:rFonts w:ascii="Arial" w:hAnsi="Arial" w:cs="Arial"/>
              </w:rPr>
              <w:t>Exp</w:t>
            </w:r>
            <w:r>
              <w:rPr>
                <w:rFonts w:ascii="Arial" w:hAnsi="Arial" w:cs="Arial"/>
              </w:rPr>
              <w:t>erience of working to deadlines, with r</w:t>
            </w:r>
            <w:r w:rsidRPr="00051FFC">
              <w:rPr>
                <w:rFonts w:ascii="Arial" w:hAnsi="Arial" w:cs="Arial"/>
              </w:rPr>
              <w:t>esilience, stamina and reliability under pressure.</w:t>
            </w:r>
          </w:p>
        </w:tc>
        <w:tc>
          <w:tcPr>
            <w:tcW w:w="319" w:type="pct"/>
            <w:shd w:val="clear" w:color="auto" w:fill="auto"/>
          </w:tcPr>
          <w:p w14:paraId="198D2DDD"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582531F4" w14:textId="77777777" w:rsidR="003E3B86" w:rsidRPr="0096776C" w:rsidRDefault="003E3B86" w:rsidP="003E3B86">
            <w:pPr>
              <w:jc w:val="center"/>
              <w:rPr>
                <w:rFonts w:ascii="Wingdings" w:eastAsia="Calibri" w:hAnsi="Wingdings"/>
                <w:sz w:val="22"/>
                <w:szCs w:val="22"/>
                <w:lang w:val="en-US"/>
              </w:rPr>
            </w:pPr>
            <w:r>
              <w:rPr>
                <w:rFonts w:ascii="Calibri" w:eastAsia="Calibri" w:hAnsi="Calibri"/>
                <w:sz w:val="22"/>
                <w:szCs w:val="22"/>
                <w:lang w:val="en-US"/>
              </w:rPr>
              <w:t>x</w:t>
            </w:r>
          </w:p>
        </w:tc>
        <w:tc>
          <w:tcPr>
            <w:tcW w:w="307" w:type="pct"/>
            <w:shd w:val="clear" w:color="auto" w:fill="auto"/>
          </w:tcPr>
          <w:p w14:paraId="25FA4019" w14:textId="77777777" w:rsidR="003E3B86" w:rsidRPr="0096776C" w:rsidRDefault="003E3B86" w:rsidP="003E3B86">
            <w:pPr>
              <w:jc w:val="center"/>
              <w:rPr>
                <w:rFonts w:ascii="Wingdings" w:eastAsia="Calibri" w:hAnsi="Wingdings"/>
                <w:sz w:val="22"/>
                <w:szCs w:val="22"/>
                <w:lang w:val="en-US"/>
              </w:rPr>
            </w:pPr>
            <w:r>
              <w:rPr>
                <w:rFonts w:ascii="Calibri" w:eastAsia="Calibri" w:hAnsi="Calibri"/>
                <w:sz w:val="22"/>
                <w:szCs w:val="22"/>
                <w:lang w:val="en-US"/>
              </w:rPr>
              <w:t>x</w:t>
            </w:r>
          </w:p>
        </w:tc>
      </w:tr>
      <w:tr w:rsidR="003E3B86" w:rsidRPr="0096776C" w14:paraId="57233D86" w14:textId="77777777" w:rsidTr="006D518F">
        <w:trPr>
          <w:gridAfter w:val="1"/>
          <w:wAfter w:w="613" w:type="pct"/>
        </w:trPr>
        <w:tc>
          <w:tcPr>
            <w:tcW w:w="164" w:type="pct"/>
            <w:shd w:val="clear" w:color="auto" w:fill="auto"/>
          </w:tcPr>
          <w:p w14:paraId="37A67CE0"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10</w:t>
            </w:r>
          </w:p>
        </w:tc>
        <w:tc>
          <w:tcPr>
            <w:tcW w:w="3290" w:type="pct"/>
            <w:shd w:val="clear" w:color="auto" w:fill="auto"/>
          </w:tcPr>
          <w:p w14:paraId="09117053" w14:textId="77777777" w:rsidR="003E3B86" w:rsidRPr="00573295" w:rsidRDefault="003E3B86" w:rsidP="003E3B86">
            <w:pPr>
              <w:suppressAutoHyphens/>
              <w:rPr>
                <w:rFonts w:ascii="Arial" w:hAnsi="Arial" w:cs="Arial"/>
              </w:rPr>
            </w:pPr>
            <w:r w:rsidRPr="00051FFC">
              <w:rPr>
                <w:rFonts w:ascii="Arial" w:hAnsi="Arial" w:cs="Arial"/>
              </w:rPr>
              <w:t xml:space="preserve">Good interpersonal and advisory </w:t>
            </w:r>
            <w:r>
              <w:rPr>
                <w:rFonts w:ascii="Arial" w:hAnsi="Arial" w:cs="Arial"/>
              </w:rPr>
              <w:t>skills, with high</w:t>
            </w:r>
            <w:r w:rsidRPr="00051FFC">
              <w:rPr>
                <w:rFonts w:ascii="Arial" w:hAnsi="Arial" w:cs="Arial"/>
              </w:rPr>
              <w:t xml:space="preserve"> levels of probity, diplomacy and confidentiality.</w:t>
            </w:r>
          </w:p>
        </w:tc>
        <w:tc>
          <w:tcPr>
            <w:tcW w:w="319" w:type="pct"/>
            <w:shd w:val="clear" w:color="auto" w:fill="auto"/>
          </w:tcPr>
          <w:p w14:paraId="7D0ED68C"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3D49B41E"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c>
          <w:tcPr>
            <w:tcW w:w="307" w:type="pct"/>
            <w:shd w:val="clear" w:color="auto" w:fill="auto"/>
          </w:tcPr>
          <w:p w14:paraId="4F8FB518"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r>
      <w:tr w:rsidR="003E3B86" w:rsidRPr="0096776C" w14:paraId="7DD875E6" w14:textId="77777777" w:rsidTr="006D518F">
        <w:trPr>
          <w:gridAfter w:val="1"/>
          <w:wAfter w:w="613" w:type="pct"/>
        </w:trPr>
        <w:tc>
          <w:tcPr>
            <w:tcW w:w="164" w:type="pct"/>
            <w:shd w:val="clear" w:color="auto" w:fill="auto"/>
          </w:tcPr>
          <w:p w14:paraId="7DFC156B"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11</w:t>
            </w:r>
          </w:p>
        </w:tc>
        <w:tc>
          <w:tcPr>
            <w:tcW w:w="3290" w:type="pct"/>
            <w:shd w:val="clear" w:color="auto" w:fill="auto"/>
          </w:tcPr>
          <w:p w14:paraId="4ACE9E9C" w14:textId="77777777" w:rsidR="003E3B86" w:rsidRPr="00573295" w:rsidRDefault="003E3B86" w:rsidP="003E3B86">
            <w:pPr>
              <w:suppressAutoHyphens/>
              <w:rPr>
                <w:rFonts w:ascii="Arial" w:hAnsi="Arial" w:cs="Arial"/>
              </w:rPr>
            </w:pPr>
            <w:r w:rsidRPr="00051FFC">
              <w:rPr>
                <w:rFonts w:ascii="Arial" w:hAnsi="Arial" w:cs="Arial"/>
              </w:rPr>
              <w:t xml:space="preserve">Ability to analyse and </w:t>
            </w:r>
            <w:r>
              <w:rPr>
                <w:rFonts w:ascii="Arial" w:hAnsi="Arial" w:cs="Arial"/>
              </w:rPr>
              <w:t>interpret data.</w:t>
            </w:r>
          </w:p>
        </w:tc>
        <w:tc>
          <w:tcPr>
            <w:tcW w:w="319" w:type="pct"/>
            <w:shd w:val="clear" w:color="auto" w:fill="auto"/>
          </w:tcPr>
          <w:p w14:paraId="73A7A082"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00C59344"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c>
          <w:tcPr>
            <w:tcW w:w="307" w:type="pct"/>
            <w:shd w:val="clear" w:color="auto" w:fill="auto"/>
          </w:tcPr>
          <w:p w14:paraId="36AF4AE1" w14:textId="77777777" w:rsidR="003E3B86" w:rsidRPr="0096776C" w:rsidRDefault="003E3B86" w:rsidP="003E3B86">
            <w:pPr>
              <w:jc w:val="center"/>
              <w:rPr>
                <w:rFonts w:ascii="Calibri" w:eastAsia="Calibri" w:hAnsi="Calibri"/>
                <w:sz w:val="22"/>
                <w:szCs w:val="22"/>
                <w:lang w:val="en-US"/>
              </w:rPr>
            </w:pPr>
          </w:p>
        </w:tc>
      </w:tr>
      <w:tr w:rsidR="003E3B86" w:rsidRPr="0096776C" w14:paraId="7B383C00" w14:textId="77777777" w:rsidTr="006D518F">
        <w:trPr>
          <w:gridAfter w:val="1"/>
          <w:wAfter w:w="613" w:type="pct"/>
        </w:trPr>
        <w:tc>
          <w:tcPr>
            <w:tcW w:w="164" w:type="pct"/>
            <w:shd w:val="clear" w:color="auto" w:fill="auto"/>
          </w:tcPr>
          <w:p w14:paraId="742FEDE4"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12</w:t>
            </w:r>
          </w:p>
        </w:tc>
        <w:tc>
          <w:tcPr>
            <w:tcW w:w="3290" w:type="pct"/>
            <w:shd w:val="clear" w:color="auto" w:fill="auto"/>
          </w:tcPr>
          <w:p w14:paraId="6DC62F0C" w14:textId="77777777" w:rsidR="003E3B86" w:rsidRPr="00573295" w:rsidRDefault="003E3B86" w:rsidP="003E3B86">
            <w:pPr>
              <w:suppressAutoHyphens/>
              <w:rPr>
                <w:rFonts w:ascii="Arial" w:hAnsi="Arial" w:cs="Arial"/>
              </w:rPr>
            </w:pPr>
            <w:r w:rsidRPr="00051FFC">
              <w:rPr>
                <w:rFonts w:ascii="Arial" w:hAnsi="Arial" w:cs="Arial"/>
              </w:rPr>
              <w:t>Proven communication skills, written and verbal.</w:t>
            </w:r>
          </w:p>
        </w:tc>
        <w:tc>
          <w:tcPr>
            <w:tcW w:w="319" w:type="pct"/>
            <w:shd w:val="clear" w:color="auto" w:fill="auto"/>
          </w:tcPr>
          <w:p w14:paraId="6707DCDD"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33B0EDB7"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c>
          <w:tcPr>
            <w:tcW w:w="307" w:type="pct"/>
            <w:shd w:val="clear" w:color="auto" w:fill="auto"/>
          </w:tcPr>
          <w:p w14:paraId="259C60BF"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r>
      <w:tr w:rsidR="003E3B86" w:rsidRPr="0096776C" w14:paraId="0E582E2D" w14:textId="77777777" w:rsidTr="006D518F">
        <w:trPr>
          <w:gridAfter w:val="1"/>
          <w:wAfter w:w="613" w:type="pct"/>
          <w:trHeight w:val="70"/>
        </w:trPr>
        <w:tc>
          <w:tcPr>
            <w:tcW w:w="164" w:type="pct"/>
            <w:shd w:val="clear" w:color="auto" w:fill="auto"/>
          </w:tcPr>
          <w:p w14:paraId="3762CA2E"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13</w:t>
            </w:r>
          </w:p>
        </w:tc>
        <w:tc>
          <w:tcPr>
            <w:tcW w:w="3290" w:type="pct"/>
            <w:shd w:val="clear" w:color="auto" w:fill="auto"/>
          </w:tcPr>
          <w:p w14:paraId="63F31C0D" w14:textId="77777777" w:rsidR="003E3B86" w:rsidRPr="00051FFC" w:rsidRDefault="003E3B86" w:rsidP="003E3B86">
            <w:pPr>
              <w:suppressAutoHyphens/>
              <w:rPr>
                <w:rFonts w:ascii="Arial" w:hAnsi="Arial" w:cs="Arial"/>
              </w:rPr>
            </w:pPr>
            <w:r w:rsidRPr="00051FFC">
              <w:rPr>
                <w:rFonts w:ascii="Arial" w:hAnsi="Arial" w:cs="Arial"/>
              </w:rPr>
              <w:t xml:space="preserve">Ability to work </w:t>
            </w:r>
            <w:r>
              <w:rPr>
                <w:rFonts w:ascii="Arial" w:hAnsi="Arial" w:cs="Arial"/>
              </w:rPr>
              <w:t xml:space="preserve">effectively, </w:t>
            </w:r>
            <w:r w:rsidRPr="00051FFC">
              <w:rPr>
                <w:rFonts w:ascii="Arial" w:hAnsi="Arial" w:cs="Arial"/>
              </w:rPr>
              <w:t xml:space="preserve">independently and complete tasks </w:t>
            </w:r>
            <w:r>
              <w:rPr>
                <w:rFonts w:ascii="Arial" w:hAnsi="Arial" w:cs="Arial"/>
              </w:rPr>
              <w:t>without supervision, with good attention to detail.</w:t>
            </w:r>
          </w:p>
        </w:tc>
        <w:tc>
          <w:tcPr>
            <w:tcW w:w="319" w:type="pct"/>
            <w:shd w:val="clear" w:color="auto" w:fill="auto"/>
          </w:tcPr>
          <w:p w14:paraId="00881AA9"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00736325" w14:textId="77777777" w:rsidR="003E3B86" w:rsidRPr="0096776C" w:rsidRDefault="003E3B86" w:rsidP="003E3B86">
            <w:pPr>
              <w:jc w:val="center"/>
              <w:rPr>
                <w:rFonts w:ascii="Wingdings" w:eastAsia="Calibri" w:hAnsi="Wingdings"/>
                <w:sz w:val="22"/>
                <w:szCs w:val="22"/>
                <w:lang w:val="en-US"/>
              </w:rPr>
            </w:pPr>
            <w:r>
              <w:rPr>
                <w:rFonts w:ascii="Calibri" w:eastAsia="Calibri" w:hAnsi="Calibri"/>
                <w:sz w:val="22"/>
                <w:szCs w:val="22"/>
                <w:lang w:val="en-US"/>
              </w:rPr>
              <w:t>x</w:t>
            </w:r>
          </w:p>
        </w:tc>
        <w:tc>
          <w:tcPr>
            <w:tcW w:w="307" w:type="pct"/>
            <w:shd w:val="clear" w:color="auto" w:fill="auto"/>
          </w:tcPr>
          <w:p w14:paraId="65AF3A30" w14:textId="77777777" w:rsidR="003E3B86" w:rsidRPr="0096776C" w:rsidRDefault="003E3B86" w:rsidP="003E3B86">
            <w:pPr>
              <w:jc w:val="center"/>
              <w:rPr>
                <w:rFonts w:ascii="Calibri" w:eastAsia="Calibri" w:hAnsi="Calibri"/>
                <w:sz w:val="22"/>
                <w:szCs w:val="22"/>
                <w:lang w:val="en-US"/>
              </w:rPr>
            </w:pPr>
            <w:r>
              <w:rPr>
                <w:rFonts w:ascii="Calibri" w:eastAsia="Calibri" w:hAnsi="Calibri"/>
                <w:sz w:val="22"/>
                <w:szCs w:val="22"/>
                <w:lang w:val="en-US"/>
              </w:rPr>
              <w:t>x</w:t>
            </w:r>
          </w:p>
        </w:tc>
      </w:tr>
      <w:tr w:rsidR="003E3B86" w:rsidRPr="0096776C" w14:paraId="322BF85F" w14:textId="77777777" w:rsidTr="006D518F">
        <w:trPr>
          <w:gridAfter w:val="1"/>
          <w:wAfter w:w="613" w:type="pct"/>
          <w:trHeight w:val="70"/>
        </w:trPr>
        <w:tc>
          <w:tcPr>
            <w:tcW w:w="164" w:type="pct"/>
            <w:shd w:val="clear" w:color="auto" w:fill="auto"/>
          </w:tcPr>
          <w:p w14:paraId="67F01A56" w14:textId="77777777" w:rsidR="003E3B86" w:rsidRPr="0096776C" w:rsidRDefault="003E3B86" w:rsidP="003E3B86">
            <w:pPr>
              <w:rPr>
                <w:rFonts w:ascii="Calibri" w:eastAsia="Calibri" w:hAnsi="Calibri"/>
                <w:sz w:val="22"/>
                <w:szCs w:val="22"/>
                <w:lang w:val="en-US"/>
              </w:rPr>
            </w:pPr>
            <w:r>
              <w:rPr>
                <w:rFonts w:ascii="Calibri" w:eastAsia="Calibri" w:hAnsi="Calibri"/>
                <w:sz w:val="22"/>
                <w:szCs w:val="22"/>
                <w:lang w:val="en-US"/>
              </w:rPr>
              <w:t>14</w:t>
            </w:r>
          </w:p>
        </w:tc>
        <w:tc>
          <w:tcPr>
            <w:tcW w:w="3290" w:type="pct"/>
            <w:shd w:val="clear" w:color="auto" w:fill="auto"/>
          </w:tcPr>
          <w:p w14:paraId="012F329B" w14:textId="77777777" w:rsidR="003E3B86" w:rsidRPr="006D518F" w:rsidRDefault="003E3B86" w:rsidP="003E3B86">
            <w:pPr>
              <w:suppressAutoHyphens/>
              <w:rPr>
                <w:rFonts w:ascii="Arial" w:hAnsi="Arial" w:cs="Arial"/>
              </w:rPr>
            </w:pPr>
            <w:r w:rsidRPr="00051FFC">
              <w:rPr>
                <w:rFonts w:ascii="Arial" w:hAnsi="Arial" w:cs="Arial"/>
              </w:rPr>
              <w:t>Ability to relate to members of staff at all levels, to demonstrate sensitivity to issues and to influence people.</w:t>
            </w:r>
          </w:p>
        </w:tc>
        <w:tc>
          <w:tcPr>
            <w:tcW w:w="319" w:type="pct"/>
            <w:shd w:val="clear" w:color="auto" w:fill="auto"/>
          </w:tcPr>
          <w:p w14:paraId="0AB5243A" w14:textId="77777777" w:rsidR="003E3B86" w:rsidRPr="0096776C" w:rsidRDefault="003E3B86" w:rsidP="003E3B86">
            <w:pPr>
              <w:jc w:val="center"/>
              <w:rPr>
                <w:rFonts w:ascii="Wingdings" w:eastAsia="Calibri" w:hAnsi="Wingdings"/>
                <w:sz w:val="22"/>
                <w:szCs w:val="22"/>
                <w:lang w:val="en-US"/>
              </w:rPr>
            </w:pPr>
            <w:r w:rsidRPr="00247A74">
              <w:rPr>
                <w:rFonts w:ascii="Calibri" w:eastAsia="Calibri" w:hAnsi="Calibri"/>
                <w:sz w:val="22"/>
                <w:szCs w:val="22"/>
                <w:lang w:val="en-US"/>
              </w:rPr>
              <w:t>x</w:t>
            </w:r>
          </w:p>
        </w:tc>
        <w:tc>
          <w:tcPr>
            <w:tcW w:w="307" w:type="pct"/>
            <w:shd w:val="clear" w:color="auto" w:fill="auto"/>
          </w:tcPr>
          <w:p w14:paraId="623B7639" w14:textId="77777777" w:rsidR="003E3B86" w:rsidRPr="0096776C" w:rsidRDefault="003E3B86" w:rsidP="003E3B86">
            <w:pPr>
              <w:jc w:val="center"/>
              <w:rPr>
                <w:rFonts w:ascii="Wingdings" w:eastAsia="Calibri" w:hAnsi="Wingdings"/>
                <w:sz w:val="22"/>
                <w:szCs w:val="22"/>
                <w:lang w:val="en-US"/>
              </w:rPr>
            </w:pPr>
            <w:r>
              <w:rPr>
                <w:rFonts w:ascii="Calibri" w:eastAsia="Calibri" w:hAnsi="Calibri"/>
                <w:sz w:val="22"/>
                <w:szCs w:val="22"/>
                <w:lang w:val="en-US"/>
              </w:rPr>
              <w:t>x</w:t>
            </w:r>
          </w:p>
        </w:tc>
        <w:tc>
          <w:tcPr>
            <w:tcW w:w="307" w:type="pct"/>
            <w:shd w:val="clear" w:color="auto" w:fill="auto"/>
          </w:tcPr>
          <w:p w14:paraId="1E33540B" w14:textId="77777777" w:rsidR="003E3B86" w:rsidRPr="0096776C" w:rsidRDefault="003E3B86" w:rsidP="003E3B86">
            <w:pPr>
              <w:jc w:val="center"/>
              <w:rPr>
                <w:rFonts w:ascii="Calibri" w:eastAsia="Calibri" w:hAnsi="Calibri"/>
                <w:sz w:val="22"/>
                <w:szCs w:val="22"/>
                <w:lang w:val="en-US"/>
              </w:rPr>
            </w:pPr>
          </w:p>
        </w:tc>
      </w:tr>
    </w:tbl>
    <w:p w14:paraId="5BE42E33" w14:textId="77777777" w:rsidR="00712B92" w:rsidRPr="00712B92" w:rsidRDefault="00712B92" w:rsidP="009154D7">
      <w:pPr>
        <w:tabs>
          <w:tab w:val="left" w:pos="284"/>
          <w:tab w:val="left" w:pos="360"/>
        </w:tabs>
        <w:spacing w:after="240"/>
        <w:rPr>
          <w:rFonts w:ascii="Arial" w:hAnsi="Arial" w:cs="Arial"/>
          <w:b/>
          <w:sz w:val="22"/>
          <w:szCs w:val="22"/>
          <w:highlight w:val="yellow"/>
        </w:rPr>
        <w:sectPr w:rsidR="00712B92" w:rsidRPr="00712B92" w:rsidSect="00EF61A9">
          <w:pgSz w:w="16838" w:h="11906" w:orient="landscape"/>
          <w:pgMar w:top="1797" w:right="1440" w:bottom="1797" w:left="1440" w:header="709" w:footer="709" w:gutter="0"/>
          <w:cols w:space="708"/>
          <w:docGrid w:linePitch="360"/>
        </w:sectPr>
      </w:pPr>
    </w:p>
    <w:p w14:paraId="5BCD44A0" w14:textId="77777777" w:rsidR="00BF4245" w:rsidRDefault="00F664ED" w:rsidP="002B5C1E">
      <w:pPr>
        <w:tabs>
          <w:tab w:val="left" w:pos="-1440"/>
          <w:tab w:val="left" w:pos="-720"/>
        </w:tabs>
        <w:suppressAutoHyphens/>
        <w:jc w:val="both"/>
        <w:rPr>
          <w:rFonts w:ascii="Arial" w:hAnsi="Arial" w:cs="Arial"/>
          <w:sz w:val="22"/>
          <w:szCs w:val="22"/>
        </w:rPr>
      </w:pPr>
      <w:r>
        <w:rPr>
          <w:rFonts w:ascii="Arial" w:hAnsi="Arial" w:cs="Arial"/>
          <w:sz w:val="22"/>
          <w:szCs w:val="22"/>
        </w:rPr>
        <w:lastRenderedPageBreak/>
        <w:t>A summa</w:t>
      </w:r>
      <w:r w:rsidR="00BF4245">
        <w:rPr>
          <w:rFonts w:ascii="Arial" w:hAnsi="Arial" w:cs="Arial"/>
          <w:sz w:val="22"/>
          <w:szCs w:val="22"/>
        </w:rPr>
        <w:t>ry of key U</w:t>
      </w:r>
      <w:r w:rsidR="00231C91">
        <w:rPr>
          <w:rFonts w:ascii="Arial" w:hAnsi="Arial" w:cs="Arial"/>
          <w:sz w:val="22"/>
          <w:szCs w:val="22"/>
        </w:rPr>
        <w:t>CA</w:t>
      </w:r>
      <w:r w:rsidR="00BF4245">
        <w:rPr>
          <w:rFonts w:ascii="Arial" w:hAnsi="Arial" w:cs="Arial"/>
          <w:sz w:val="22"/>
          <w:szCs w:val="22"/>
        </w:rPr>
        <w:t xml:space="preserve"> Terms and C</w:t>
      </w:r>
      <w:r>
        <w:rPr>
          <w:rFonts w:ascii="Arial" w:hAnsi="Arial" w:cs="Arial"/>
          <w:sz w:val="22"/>
          <w:szCs w:val="22"/>
        </w:rPr>
        <w:t xml:space="preserve">onditions </w:t>
      </w:r>
      <w:r w:rsidR="00231C91">
        <w:rPr>
          <w:rFonts w:ascii="Arial" w:hAnsi="Arial" w:cs="Arial"/>
          <w:sz w:val="22"/>
          <w:szCs w:val="22"/>
        </w:rPr>
        <w:t xml:space="preserve">of employment </w:t>
      </w:r>
      <w:r w:rsidR="00BF4245">
        <w:rPr>
          <w:rFonts w:ascii="Arial" w:hAnsi="Arial" w:cs="Arial"/>
          <w:sz w:val="22"/>
          <w:szCs w:val="22"/>
        </w:rPr>
        <w:t xml:space="preserve">and further </w:t>
      </w:r>
      <w:r w:rsidR="00231C91">
        <w:rPr>
          <w:rFonts w:ascii="Arial" w:hAnsi="Arial" w:cs="Arial"/>
          <w:sz w:val="22"/>
          <w:szCs w:val="22"/>
        </w:rPr>
        <w:t>details</w:t>
      </w:r>
      <w:r w:rsidR="00BF4245">
        <w:rPr>
          <w:rFonts w:ascii="Arial" w:hAnsi="Arial" w:cs="Arial"/>
          <w:sz w:val="22"/>
          <w:szCs w:val="22"/>
        </w:rPr>
        <w:t xml:space="preserve"> of how to apply can be found at </w:t>
      </w:r>
      <w:hyperlink r:id="rId11" w:history="1">
        <w:r w:rsidR="00BF4245" w:rsidRPr="005E7FE7">
          <w:rPr>
            <w:rStyle w:val="Hyperlink"/>
            <w:rFonts w:ascii="Arial" w:hAnsi="Arial" w:cs="Arial"/>
            <w:sz w:val="22"/>
            <w:szCs w:val="22"/>
          </w:rPr>
          <w:t>https://jobs.ucreative.ac.uk/</w:t>
        </w:r>
      </w:hyperlink>
    </w:p>
    <w:p w14:paraId="6CCE8FC1" w14:textId="77777777" w:rsidR="005C2C09" w:rsidRPr="00323944" w:rsidRDefault="005C2C09" w:rsidP="002B5C1E">
      <w:pPr>
        <w:tabs>
          <w:tab w:val="left" w:pos="-1440"/>
          <w:tab w:val="left" w:pos="-720"/>
        </w:tabs>
        <w:suppressAutoHyphens/>
        <w:jc w:val="both"/>
        <w:rPr>
          <w:rFonts w:ascii="Arial" w:hAnsi="Arial" w:cs="Arial"/>
          <w:sz w:val="22"/>
          <w:szCs w:val="22"/>
        </w:rPr>
      </w:pPr>
    </w:p>
    <w:p w14:paraId="4B6DD2F4" w14:textId="77777777" w:rsidR="009A489B" w:rsidRPr="00323944" w:rsidRDefault="009A489B">
      <w:pPr>
        <w:rPr>
          <w:rFonts w:ascii="Arial" w:hAnsi="Arial" w:cs="Arial"/>
        </w:rPr>
      </w:pPr>
    </w:p>
    <w:sectPr w:rsidR="009A489B" w:rsidRPr="003239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8A07C" w14:textId="77777777" w:rsidR="0099639D" w:rsidRDefault="0099639D">
      <w:r>
        <w:separator/>
      </w:r>
    </w:p>
  </w:endnote>
  <w:endnote w:type="continuationSeparator" w:id="0">
    <w:p w14:paraId="16C6927A" w14:textId="77777777" w:rsidR="0099639D" w:rsidRDefault="0099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NewsGothic">
    <w:altName w:val="Calibri"/>
    <w:panose1 w:val="00000000000000000000"/>
    <w:charset w:val="00"/>
    <w:family w:val="swiss"/>
    <w:notTrueType/>
    <w:pitch w:val="variable"/>
    <w:sig w:usb0="00000003" w:usb1="00000000" w:usb2="00000000" w:usb3="00000000" w:csb0="00000001" w:csb1="00000000"/>
  </w:font>
  <w:font w:name="Linotype Univers 330 Light">
    <w:altName w:val="Cambria Math"/>
    <w:charset w:val="00"/>
    <w:family w:val="auto"/>
    <w:pitch w:val="variable"/>
    <w:sig w:usb0="800000AF" w:usb1="5000204A" w:usb2="00000000" w:usb3="00000000" w:csb0="0000009B"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4E22" w14:textId="77777777" w:rsidR="00BF4245" w:rsidRDefault="00BF4245" w:rsidP="009A489B">
    <w:pPr>
      <w:pStyle w:val="Footer"/>
      <w:rPr>
        <w:rFonts w:ascii="Arial" w:hAnsi="Arial" w:cs="Arial"/>
        <w:sz w:val="16"/>
        <w:szCs w:val="16"/>
      </w:rPr>
    </w:pPr>
  </w:p>
  <w:p w14:paraId="0F2E39A8" w14:textId="77777777" w:rsidR="00BF4245" w:rsidRDefault="00BF4245" w:rsidP="009A489B">
    <w:pPr>
      <w:pStyle w:val="Footer"/>
      <w:rPr>
        <w:rFonts w:ascii="Arial" w:hAnsi="Arial" w:cs="Arial"/>
        <w:sz w:val="16"/>
        <w:szCs w:val="16"/>
      </w:rPr>
    </w:pPr>
  </w:p>
  <w:p w14:paraId="7B66AA8F" w14:textId="77777777" w:rsidR="00BF4245" w:rsidRPr="00E04591" w:rsidRDefault="00BF4245" w:rsidP="009A489B">
    <w:pPr>
      <w:pStyle w:val="Footer"/>
      <w:rPr>
        <w:rFonts w:ascii="Arial" w:hAnsi="Arial" w:cs="Arial"/>
        <w:sz w:val="16"/>
        <w:szCs w:val="16"/>
      </w:rPr>
    </w:pPr>
  </w:p>
  <w:p w14:paraId="2CAA298F" w14:textId="77777777" w:rsidR="00BF4245" w:rsidRDefault="00BF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4220A" w14:textId="77777777" w:rsidR="0099639D" w:rsidRDefault="0099639D">
      <w:r>
        <w:separator/>
      </w:r>
    </w:p>
  </w:footnote>
  <w:footnote w:type="continuationSeparator" w:id="0">
    <w:p w14:paraId="7A41A7B0" w14:textId="77777777" w:rsidR="0099639D" w:rsidRDefault="0099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56CB" w14:textId="77777777" w:rsidR="00BF4245" w:rsidRDefault="00BF4245">
    <w:pPr>
      <w:pStyle w:val="Header"/>
    </w:pPr>
  </w:p>
  <w:p w14:paraId="2C856C95" w14:textId="77777777" w:rsidR="00BF4245" w:rsidRDefault="00BF4245">
    <w:pPr>
      <w:pStyle w:val="Header"/>
    </w:pPr>
  </w:p>
  <w:p w14:paraId="15A36ADF" w14:textId="77777777" w:rsidR="00BF4245" w:rsidRDefault="00BF4245">
    <w:pPr>
      <w:pStyle w:val="Header"/>
    </w:pPr>
  </w:p>
  <w:p w14:paraId="3947AAB7" w14:textId="77777777" w:rsidR="00BF4245" w:rsidRDefault="00BF4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C99"/>
    <w:multiLevelType w:val="hybridMultilevel"/>
    <w:tmpl w:val="7A1611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D184D"/>
    <w:multiLevelType w:val="hybridMultilevel"/>
    <w:tmpl w:val="7ED082D6"/>
    <w:lvl w:ilvl="0" w:tplc="8794D5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96BA9"/>
    <w:multiLevelType w:val="hybridMultilevel"/>
    <w:tmpl w:val="3B28E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4" w15:restartNumberingAfterBreak="0">
    <w:nsid w:val="4B676280"/>
    <w:multiLevelType w:val="hybridMultilevel"/>
    <w:tmpl w:val="B5D06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ria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rial"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rial"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61A83FA7"/>
    <w:multiLevelType w:val="hybridMultilevel"/>
    <w:tmpl w:val="143819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4159275">
    <w:abstractNumId w:val="3"/>
  </w:num>
  <w:num w:numId="2" w16cid:durableId="805776035">
    <w:abstractNumId w:val="5"/>
  </w:num>
  <w:num w:numId="3" w16cid:durableId="812255441">
    <w:abstractNumId w:val="7"/>
  </w:num>
  <w:num w:numId="4" w16cid:durableId="229116447">
    <w:abstractNumId w:val="0"/>
  </w:num>
  <w:num w:numId="5" w16cid:durableId="1936328358">
    <w:abstractNumId w:val="2"/>
  </w:num>
  <w:num w:numId="6" w16cid:durableId="1426001905">
    <w:abstractNumId w:val="4"/>
  </w:num>
  <w:num w:numId="7" w16cid:durableId="502547439">
    <w:abstractNumId w:val="1"/>
  </w:num>
  <w:num w:numId="8" w16cid:durableId="2061204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AE"/>
    <w:rsid w:val="000202D4"/>
    <w:rsid w:val="000643A5"/>
    <w:rsid w:val="00097088"/>
    <w:rsid w:val="000C27B2"/>
    <w:rsid w:val="000D7A5D"/>
    <w:rsid w:val="00103B8F"/>
    <w:rsid w:val="0015259C"/>
    <w:rsid w:val="00153D70"/>
    <w:rsid w:val="001934B9"/>
    <w:rsid w:val="001A689B"/>
    <w:rsid w:val="001D7771"/>
    <w:rsid w:val="001F43B9"/>
    <w:rsid w:val="001F7FD8"/>
    <w:rsid w:val="00215002"/>
    <w:rsid w:val="00231C91"/>
    <w:rsid w:val="00262C42"/>
    <w:rsid w:val="002B4EEB"/>
    <w:rsid w:val="002B5C1E"/>
    <w:rsid w:val="002E1420"/>
    <w:rsid w:val="00323944"/>
    <w:rsid w:val="003E3B86"/>
    <w:rsid w:val="003F6386"/>
    <w:rsid w:val="0041494A"/>
    <w:rsid w:val="004618AE"/>
    <w:rsid w:val="00573295"/>
    <w:rsid w:val="005C2C09"/>
    <w:rsid w:val="006D518F"/>
    <w:rsid w:val="00712B92"/>
    <w:rsid w:val="00716C57"/>
    <w:rsid w:val="007F1C3B"/>
    <w:rsid w:val="00806A3B"/>
    <w:rsid w:val="008362CA"/>
    <w:rsid w:val="00873682"/>
    <w:rsid w:val="008A48D1"/>
    <w:rsid w:val="009154D7"/>
    <w:rsid w:val="00925925"/>
    <w:rsid w:val="0099639D"/>
    <w:rsid w:val="009A489B"/>
    <w:rsid w:val="009B66F5"/>
    <w:rsid w:val="00AB41B8"/>
    <w:rsid w:val="00B11A75"/>
    <w:rsid w:val="00BF4245"/>
    <w:rsid w:val="00C41105"/>
    <w:rsid w:val="00CD0996"/>
    <w:rsid w:val="00D75B05"/>
    <w:rsid w:val="00DD6CA9"/>
    <w:rsid w:val="00DF6AF9"/>
    <w:rsid w:val="00E03EB6"/>
    <w:rsid w:val="00EF61A9"/>
    <w:rsid w:val="00F01FF8"/>
    <w:rsid w:val="00F077A5"/>
    <w:rsid w:val="00F55CEC"/>
    <w:rsid w:val="00F664ED"/>
    <w:rsid w:val="00F9115D"/>
    <w:rsid w:val="00FA57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79746"/>
  <w15:docId w15:val="{15DF7C0A-31C9-4296-9203-5339C827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09"/>
    <w:rPr>
      <w:rFonts w:ascii="Sabon" w:eastAsia="Times New Roman" w:hAnsi="Sabon"/>
      <w:lang w:eastAsia="en-US"/>
    </w:rPr>
  </w:style>
  <w:style w:type="paragraph" w:styleId="Heading8">
    <w:name w:val="heading 8"/>
    <w:basedOn w:val="Normal"/>
    <w:next w:val="Normal"/>
    <w:link w:val="Heading8Char"/>
    <w:qFormat/>
    <w:rsid w:val="005C2C09"/>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5C2C09"/>
    <w:rPr>
      <w:rFonts w:ascii="NewsGothic" w:eastAsia="Times New Roman" w:hAnsi="NewsGothic" w:cs="Times New Roman"/>
      <w:b/>
      <w:szCs w:val="20"/>
    </w:rPr>
  </w:style>
  <w:style w:type="paragraph" w:customStyle="1" w:styleId="PersonSpecBullets">
    <w:name w:val="Person Spec Bullets"/>
    <w:basedOn w:val="Normal"/>
    <w:rsid w:val="005C2C09"/>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5C2C09"/>
    <w:pPr>
      <w:spacing w:line="360" w:lineRule="auto"/>
      <w:ind w:left="924"/>
    </w:pPr>
  </w:style>
  <w:style w:type="paragraph" w:styleId="BodyTextIndent2">
    <w:name w:val="Body Text Indent 2"/>
    <w:basedOn w:val="Normal"/>
    <w:link w:val="BodyTextIndent2Char"/>
    <w:rsid w:val="005C2C09"/>
    <w:pPr>
      <w:ind w:left="1440"/>
    </w:pPr>
  </w:style>
  <w:style w:type="character" w:customStyle="1" w:styleId="BodyTextIndent2Char">
    <w:name w:val="Body Text Indent 2 Char"/>
    <w:link w:val="BodyTextIndent2"/>
    <w:rsid w:val="005C2C09"/>
    <w:rPr>
      <w:rFonts w:ascii="Sabon" w:eastAsia="Times New Roman" w:hAnsi="Sabon" w:cs="Times New Roman"/>
      <w:sz w:val="20"/>
      <w:szCs w:val="20"/>
    </w:rPr>
  </w:style>
  <w:style w:type="character" w:styleId="Hyperlink">
    <w:name w:val="Hyperlink"/>
    <w:rsid w:val="005C2C09"/>
    <w:rPr>
      <w:color w:val="0000FF"/>
      <w:u w:val="single"/>
    </w:rPr>
  </w:style>
  <w:style w:type="paragraph" w:styleId="Header">
    <w:name w:val="header"/>
    <w:basedOn w:val="Normal"/>
    <w:link w:val="HeaderChar"/>
    <w:rsid w:val="005C2C09"/>
    <w:pPr>
      <w:tabs>
        <w:tab w:val="center" w:pos="4153"/>
        <w:tab w:val="right" w:pos="8306"/>
      </w:tabs>
    </w:pPr>
  </w:style>
  <w:style w:type="character" w:customStyle="1" w:styleId="HeaderChar">
    <w:name w:val="Header Char"/>
    <w:link w:val="Header"/>
    <w:rsid w:val="005C2C09"/>
    <w:rPr>
      <w:rFonts w:ascii="Sabon" w:eastAsia="Times New Roman" w:hAnsi="Sabon" w:cs="Times New Roman"/>
      <w:sz w:val="20"/>
      <w:szCs w:val="20"/>
    </w:rPr>
  </w:style>
  <w:style w:type="paragraph" w:styleId="Footer">
    <w:name w:val="footer"/>
    <w:basedOn w:val="Normal"/>
    <w:link w:val="FooterChar"/>
    <w:rsid w:val="005C2C09"/>
    <w:pPr>
      <w:tabs>
        <w:tab w:val="center" w:pos="4153"/>
        <w:tab w:val="right" w:pos="8306"/>
      </w:tabs>
    </w:pPr>
  </w:style>
  <w:style w:type="character" w:customStyle="1" w:styleId="FooterChar">
    <w:name w:val="Footer Char"/>
    <w:link w:val="Footer"/>
    <w:rsid w:val="005C2C09"/>
    <w:rPr>
      <w:rFonts w:ascii="Sabon" w:eastAsia="Times New Roman" w:hAnsi="Sabon" w:cs="Times New Roman"/>
      <w:sz w:val="20"/>
      <w:szCs w:val="20"/>
    </w:rPr>
  </w:style>
  <w:style w:type="paragraph" w:styleId="EndnoteText">
    <w:name w:val="endnote text"/>
    <w:basedOn w:val="Normal"/>
    <w:link w:val="EndnoteTextChar"/>
    <w:semiHidden/>
    <w:rsid w:val="005C2C09"/>
    <w:pPr>
      <w:widowControl w:val="0"/>
    </w:pPr>
    <w:rPr>
      <w:rFonts w:ascii="CG Times" w:hAnsi="CG Times"/>
      <w:snapToGrid w:val="0"/>
      <w:sz w:val="24"/>
      <w:lang w:val="en-US"/>
    </w:rPr>
  </w:style>
  <w:style w:type="character" w:customStyle="1" w:styleId="EndnoteTextChar">
    <w:name w:val="Endnote Text Char"/>
    <w:link w:val="EndnoteText"/>
    <w:semiHidden/>
    <w:rsid w:val="005C2C09"/>
    <w:rPr>
      <w:rFonts w:ascii="CG Times" w:eastAsia="Times New Roman" w:hAnsi="CG Times" w:cs="Times New Roman"/>
      <w:snapToGrid w:val="0"/>
      <w:sz w:val="24"/>
      <w:szCs w:val="20"/>
      <w:lang w:val="en-US"/>
    </w:rPr>
  </w:style>
  <w:style w:type="paragraph" w:styleId="BodyText3">
    <w:name w:val="Body Text 3"/>
    <w:basedOn w:val="Normal"/>
    <w:link w:val="BodyText3Char"/>
    <w:unhideWhenUsed/>
    <w:rsid w:val="005C2C09"/>
    <w:pPr>
      <w:spacing w:after="120"/>
    </w:pPr>
    <w:rPr>
      <w:sz w:val="16"/>
      <w:szCs w:val="16"/>
    </w:rPr>
  </w:style>
  <w:style w:type="character" w:customStyle="1" w:styleId="BodyText3Char">
    <w:name w:val="Body Text 3 Char"/>
    <w:link w:val="BodyText3"/>
    <w:rsid w:val="005C2C09"/>
    <w:rPr>
      <w:rFonts w:ascii="Sabon" w:eastAsia="Times New Roman" w:hAnsi="Sabon" w:cs="Times New Roman"/>
      <w:sz w:val="16"/>
      <w:szCs w:val="16"/>
    </w:rPr>
  </w:style>
  <w:style w:type="paragraph" w:styleId="ListParagraph">
    <w:name w:val="List Paragraph"/>
    <w:basedOn w:val="Normal"/>
    <w:uiPriority w:val="34"/>
    <w:qFormat/>
    <w:rsid w:val="005C2C09"/>
    <w:pPr>
      <w:ind w:left="720"/>
      <w:contextualSpacing/>
    </w:pPr>
  </w:style>
  <w:style w:type="paragraph" w:styleId="BalloonText">
    <w:name w:val="Balloon Text"/>
    <w:basedOn w:val="Normal"/>
    <w:link w:val="BalloonTextChar"/>
    <w:uiPriority w:val="99"/>
    <w:semiHidden/>
    <w:unhideWhenUsed/>
    <w:rsid w:val="00103B8F"/>
    <w:rPr>
      <w:rFonts w:ascii="Tahoma" w:hAnsi="Tahoma" w:cs="Tahoma"/>
      <w:sz w:val="16"/>
      <w:szCs w:val="16"/>
    </w:rPr>
  </w:style>
  <w:style w:type="character" w:customStyle="1" w:styleId="BalloonTextChar">
    <w:name w:val="Balloon Text Char"/>
    <w:link w:val="BalloonText"/>
    <w:uiPriority w:val="99"/>
    <w:semiHidden/>
    <w:rsid w:val="00103B8F"/>
    <w:rPr>
      <w:rFonts w:ascii="Tahoma" w:eastAsia="Times New Roman" w:hAnsi="Tahoma" w:cs="Tahoma"/>
      <w:sz w:val="16"/>
      <w:szCs w:val="16"/>
    </w:rPr>
  </w:style>
  <w:style w:type="paragraph" w:styleId="BodyTextIndent3">
    <w:name w:val="Body Text Indent 3"/>
    <w:basedOn w:val="Normal"/>
    <w:link w:val="BodyTextIndent3Char"/>
    <w:rsid w:val="004618AE"/>
    <w:pPr>
      <w:spacing w:after="120"/>
      <w:ind w:left="283"/>
    </w:pPr>
    <w:rPr>
      <w:sz w:val="16"/>
      <w:szCs w:val="16"/>
    </w:rPr>
  </w:style>
  <w:style w:type="character" w:customStyle="1" w:styleId="BodyTextIndent3Char">
    <w:name w:val="Body Text Indent 3 Char"/>
    <w:basedOn w:val="DefaultParagraphFont"/>
    <w:link w:val="BodyTextIndent3"/>
    <w:rsid w:val="004618AE"/>
    <w:rPr>
      <w:rFonts w:ascii="Sabon" w:eastAsia="Times New Roman" w:hAnsi="Sabo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646">
      <w:bodyDiv w:val="1"/>
      <w:marLeft w:val="0"/>
      <w:marRight w:val="0"/>
      <w:marTop w:val="0"/>
      <w:marBottom w:val="0"/>
      <w:divBdr>
        <w:top w:val="none" w:sz="0" w:space="0" w:color="auto"/>
        <w:left w:val="none" w:sz="0" w:space="0" w:color="auto"/>
        <w:bottom w:val="none" w:sz="0" w:space="0" w:color="auto"/>
        <w:right w:val="none" w:sz="0" w:space="0" w:color="auto"/>
      </w:divBdr>
    </w:div>
    <w:div w:id="910891168">
      <w:bodyDiv w:val="1"/>
      <w:marLeft w:val="0"/>
      <w:marRight w:val="0"/>
      <w:marTop w:val="0"/>
      <w:marBottom w:val="0"/>
      <w:divBdr>
        <w:top w:val="none" w:sz="0" w:space="0" w:color="auto"/>
        <w:left w:val="none" w:sz="0" w:space="0" w:color="auto"/>
        <w:bottom w:val="none" w:sz="0" w:space="0" w:color="auto"/>
        <w:right w:val="none" w:sz="0" w:space="0" w:color="auto"/>
      </w:divBdr>
    </w:div>
    <w:div w:id="9445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ucreative.ac.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4509-8490-493F-B5E3-C4D3F3B0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10632</CharactersWithSpaces>
  <SharedDoc>false</SharedDoc>
  <HLinks>
    <vt:vector size="6" baseType="variant">
      <vt:variant>
        <vt:i4>4391002</vt:i4>
      </vt:variant>
      <vt:variant>
        <vt:i4>0</vt:i4>
      </vt:variant>
      <vt:variant>
        <vt:i4>0</vt:i4>
      </vt:variant>
      <vt:variant>
        <vt:i4>5</vt:i4>
      </vt:variant>
      <vt:variant>
        <vt:lpwstr>https://jobs.ucreative.ac.uk/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Culver</dc:creator>
  <cp:keywords/>
  <cp:lastModifiedBy>Paul Williams</cp:lastModifiedBy>
  <cp:revision>4</cp:revision>
  <dcterms:created xsi:type="dcterms:W3CDTF">2020-03-03T11:09:00Z</dcterms:created>
  <dcterms:modified xsi:type="dcterms:W3CDTF">2025-06-11T09:00:00Z</dcterms:modified>
</cp:coreProperties>
</file>